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DEC1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 </w:t>
      </w:r>
    </w:p>
    <w:p w14:paraId="60916D00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bookmarkStart w:id="0" w:name="x_OLE_LINK25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Good </w:t>
      </w:r>
      <w:proofErr w:type="gramStart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Morning</w:t>
      </w:r>
      <w:proofErr w:type="gramEnd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 Pay For Performance Participants,</w:t>
      </w:r>
      <w:bookmarkEnd w:id="0"/>
    </w:p>
    <w:p w14:paraId="460F7F80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</w:t>
      </w:r>
    </w:p>
    <w:p w14:paraId="5B9B3DEB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Important Update for Measure 17 on the 2024 Application (current):</w:t>
      </w:r>
    </w:p>
    <w:p w14:paraId="6DA35A34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</w:t>
      </w:r>
    </w:p>
    <w:p w14:paraId="2EC86411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inherit" w:eastAsia="Times New Roman" w:hAnsi="inherit" w:cs="Calibri"/>
          <w:b/>
          <w:bCs/>
          <w:color w:val="424242"/>
          <w:kern w:val="0"/>
          <w:sz w:val="28"/>
          <w:szCs w:val="28"/>
          <w:bdr w:val="none" w:sz="0" w:space="0" w:color="auto" w:frame="1"/>
          <w14:ligatures w14:val="none"/>
        </w:rPr>
        <w:t>Please upload CASPER Quality Measure Reports for </w:t>
      </w:r>
      <w:r w:rsidRPr="000D0151">
        <w:rPr>
          <w:rFonts w:ascii="inherit" w:eastAsia="Times New Roman" w:hAnsi="inherit" w:cs="Calibri"/>
          <w:b/>
          <w:bCs/>
          <w:color w:val="424242"/>
          <w:kern w:val="0"/>
          <w:sz w:val="28"/>
          <w:szCs w:val="28"/>
          <w:u w:val="single"/>
          <w:bdr w:val="none" w:sz="0" w:space="0" w:color="auto" w:frame="1"/>
          <w14:ligatures w14:val="none"/>
        </w:rPr>
        <w:t>Quarter 2, Quarter 3, and Quarter 4 from calendar year 2023 </w:t>
      </w:r>
      <w:r w:rsidRPr="000D0151">
        <w:rPr>
          <w:rFonts w:ascii="inherit" w:eastAsia="Times New Roman" w:hAnsi="inherit" w:cs="Calibri"/>
          <w:b/>
          <w:bCs/>
          <w:color w:val="424242"/>
          <w:kern w:val="0"/>
          <w:sz w:val="28"/>
          <w:szCs w:val="28"/>
          <w:bdr w:val="none" w:sz="0" w:space="0" w:color="auto" w:frame="1"/>
          <w14:ligatures w14:val="none"/>
        </w:rPr>
        <w:t>to Measure 17.</w:t>
      </w:r>
    </w:p>
    <w:p w14:paraId="58B3BEA9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 </w:t>
      </w:r>
    </w:p>
    <w:p w14:paraId="02A6351C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Three separate 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CASPER Quality Measure reports should be uploaded to Measure 17.2-17.9 for the following periods:</w:t>
      </w:r>
    </w:p>
    <w:p w14:paraId="3D50333C" w14:textId="77777777" w:rsidR="000D0151" w:rsidRPr="000D0151" w:rsidRDefault="000D0151" w:rsidP="000D015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424242"/>
          <w:kern w:val="0"/>
          <w14:ligatures w14:val="none"/>
        </w:rPr>
      </w:pPr>
      <w:bookmarkStart w:id="1" w:name="x_OLE_LINK44"/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Quarter 2</w:t>
      </w:r>
      <w:bookmarkEnd w:id="1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(April 1 – June 30, 2023)</w:t>
      </w:r>
    </w:p>
    <w:p w14:paraId="48CA6A40" w14:textId="77777777" w:rsidR="000D0151" w:rsidRPr="000D0151" w:rsidRDefault="000D0151" w:rsidP="000D015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Quarter 3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(July 1 – September 30, 2023)</w:t>
      </w:r>
    </w:p>
    <w:p w14:paraId="185B07D9" w14:textId="77777777" w:rsidR="000D0151" w:rsidRPr="000D0151" w:rsidRDefault="000D0151" w:rsidP="000D015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Quarter 4 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(October 1 – December 31, 2023)</w:t>
      </w:r>
    </w:p>
    <w:p w14:paraId="7748C733" w14:textId="77777777" w:rsidR="000D0151" w:rsidRPr="000D0151" w:rsidRDefault="000D0151" w:rsidP="000D0151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 </w:t>
      </w:r>
    </w:p>
    <w:p w14:paraId="3E0EF8A6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bookmarkStart w:id="2" w:name="x_OLE_LINK20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Do not combine dates to generate one report. Documentation only needs to be uploaded once for measures 17.2-17.9.</w:t>
      </w:r>
      <w:bookmarkEnd w:id="2"/>
    </w:p>
    <w:p w14:paraId="5F65BB5D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 </w:t>
      </w:r>
    </w:p>
    <w:p w14:paraId="5CD1CE6D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Please see the table below for which quarters will be used for each QM. </w:t>
      </w: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When completing the QM Calculation Tool for these measures, please pay attention and enter the correct quarterly data. 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The QM Calculation Tool </w:t>
      </w:r>
      <w:r w:rsidRPr="000D0151">
        <w:rPr>
          <w:rFonts w:ascii="Calibri" w:eastAsia="Times New Roman" w:hAnsi="Calibri" w:cs="Calibri"/>
          <w:color w:val="424242"/>
          <w:kern w:val="0"/>
          <w:u w:val="single"/>
          <w:bdr w:val="none" w:sz="0" w:space="0" w:color="auto" w:frame="1"/>
          <w14:ligatures w14:val="none"/>
        </w:rPr>
        <w:t>must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be completed for each QM measure.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2423"/>
      </w:tblGrid>
      <w:tr w:rsidR="000D0151" w:rsidRPr="000D0151" w14:paraId="6A2201BA" w14:textId="77777777" w:rsidTr="000D0151"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1E29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bookmarkStart w:id="3" w:name="x_OLE_LINK45"/>
            <w:r w:rsidRPr="000D0151">
              <w:rPr>
                <w:rFonts w:ascii="Calibri" w:eastAsia="Times New Roman" w:hAnsi="Calibri" w:cs="Calibri"/>
                <w:b/>
                <w:bCs/>
                <w:color w:val="424242"/>
                <w:kern w:val="0"/>
                <w:bdr w:val="none" w:sz="0" w:space="0" w:color="auto" w:frame="1"/>
                <w14:ligatures w14:val="none"/>
              </w:rPr>
              <w:t>Quality Measure</w:t>
            </w:r>
            <w:bookmarkEnd w:id="3"/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00AF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b/>
                <w:bCs/>
                <w:color w:val="424242"/>
                <w:kern w:val="0"/>
                <w:bdr w:val="none" w:sz="0" w:space="0" w:color="auto" w:frame="1"/>
                <w14:ligatures w14:val="none"/>
              </w:rPr>
              <w:t>Quarters used</w:t>
            </w:r>
          </w:p>
        </w:tc>
      </w:tr>
      <w:tr w:rsidR="000D0151" w:rsidRPr="000D0151" w14:paraId="71EF4327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39B4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Measure 17.2:</w:t>
            </w:r>
          </w:p>
          <w:p w14:paraId="38176EE8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High Risk Residents with Pressure Ulcers (L) 15.03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7CD1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Quarter 2 and Quarter 3</w:t>
            </w:r>
          </w:p>
        </w:tc>
      </w:tr>
      <w:tr w:rsidR="000D0151" w:rsidRPr="000D0151" w14:paraId="7FA362E5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184C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Measure 17.3:</w:t>
            </w:r>
          </w:p>
          <w:p w14:paraId="4FE0C917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Residents with One or More Falls with Major Injury (L) 13.02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5B02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bookmarkStart w:id="4" w:name="x_OLE_LINK22"/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Quarter 3 and Quarter 4</w:t>
            </w:r>
            <w:bookmarkEnd w:id="4"/>
          </w:p>
        </w:tc>
      </w:tr>
      <w:tr w:rsidR="000D0151" w:rsidRPr="000D0151" w14:paraId="2A23C55C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DF1B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Measure 17.4:</w:t>
            </w:r>
          </w:p>
          <w:p w14:paraId="741CE8A5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Residents who Received Antipsychotic Medications (L) 31.04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F9FB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Quarter 3 and Quarter 4</w:t>
            </w:r>
          </w:p>
        </w:tc>
      </w:tr>
      <w:tr w:rsidR="000D0151" w:rsidRPr="000D0151" w14:paraId="332C4F32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3696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Measure 17.5:</w:t>
            </w:r>
          </w:p>
          <w:p w14:paraId="61D5DC00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Residents with Depression Symptoms (L) 30.03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DF17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Quarter 3 and Quarter 4</w:t>
            </w:r>
          </w:p>
        </w:tc>
      </w:tr>
      <w:tr w:rsidR="000D0151" w:rsidRPr="000D0151" w14:paraId="6A9E1484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02D6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Measure 17.6:</w:t>
            </w:r>
          </w:p>
          <w:p w14:paraId="4A64A522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 xml:space="preserve">Low Risk Residents </w:t>
            </w:r>
            <w:proofErr w:type="gramStart"/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who</w:t>
            </w:r>
            <w:proofErr w:type="gramEnd"/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 xml:space="preserve"> Lose Control of Bowel/Bladder (L) 25.02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D794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bookmarkStart w:id="5" w:name="x_OLE_LINK21"/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Quarter 2 and Quarter 3</w:t>
            </w:r>
            <w:bookmarkEnd w:id="5"/>
          </w:p>
        </w:tc>
      </w:tr>
      <w:tr w:rsidR="000D0151" w:rsidRPr="000D0151" w14:paraId="161CC2DF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FE4B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Measure 17.7:</w:t>
            </w:r>
          </w:p>
          <w:p w14:paraId="28796421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Residents who Lose Too Much Weight (L) 29.03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1A82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424242"/>
                <w:kern w:val="0"/>
                <w:bdr w:val="none" w:sz="0" w:space="0" w:color="auto" w:frame="1"/>
                <w14:ligatures w14:val="none"/>
              </w:rPr>
              <w:t>Quarter 3 and Quarter 4</w:t>
            </w:r>
          </w:p>
        </w:tc>
      </w:tr>
      <w:tr w:rsidR="000D0151" w:rsidRPr="000D0151" w14:paraId="515B8DEA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016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Measure 17.8:</w:t>
            </w:r>
          </w:p>
          <w:p w14:paraId="2CAC3C59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Residents Whose Need for Help w/ Daily Activities Has Increased (L) 28.02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DB93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Quarter 2 and Quarter 3</w:t>
            </w:r>
          </w:p>
        </w:tc>
      </w:tr>
      <w:tr w:rsidR="000D0151" w:rsidRPr="000D0151" w14:paraId="0DB10971" w14:textId="77777777" w:rsidTr="000D0151">
        <w:tc>
          <w:tcPr>
            <w:tcW w:w="6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18FC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Measure 17.9:</w:t>
            </w:r>
          </w:p>
          <w:p w14:paraId="41AB4042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Residents Whose Ability to Move Independently Worsened (L) 35.03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ED1B" w14:textId="77777777" w:rsidR="000D0151" w:rsidRPr="000D0151" w:rsidRDefault="000D0151" w:rsidP="000D0151">
            <w:pPr>
              <w:spacing w:after="0" w:line="240" w:lineRule="auto"/>
              <w:rPr>
                <w:rFonts w:ascii="Calibri" w:eastAsia="Times New Roman" w:hAnsi="Calibri" w:cs="Calibri"/>
                <w:color w:val="424242"/>
                <w:kern w:val="0"/>
                <w14:ligatures w14:val="none"/>
              </w:rPr>
            </w:pPr>
            <w:r w:rsidRPr="000D0151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14:ligatures w14:val="none"/>
              </w:rPr>
              <w:t>Quarter 2 and Quarter 3</w:t>
            </w:r>
          </w:p>
        </w:tc>
      </w:tr>
    </w:tbl>
    <w:p w14:paraId="5BC3E55A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 </w:t>
      </w:r>
    </w:p>
    <w:p w14:paraId="05429B78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This change to Measure 17.2 – 17.9: Nationally Reported Quality Measures Scores on the 2024 P4P application (current application) is a result of unavailable data. In October 2023, the MDS 3.0 underwent a transition, which involved changing Section G: Functional Status to Section GG: Functional Abilities and Goals. This transition has led to changes to some of the QMs on Nursing Home Care Compare that currently use Section G items. For more information, please consult the </w:t>
      </w:r>
      <w:hyperlink r:id="rId8" w:tgtFrame="_blank" w:history="1">
        <w:r w:rsidRPr="000D0151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CMS website</w:t>
        </w:r>
      </w:hyperlink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.</w:t>
      </w:r>
    </w:p>
    <w:p w14:paraId="6753020A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</w:t>
      </w:r>
    </w:p>
    <w:p w14:paraId="7682235B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lastRenderedPageBreak/>
        <w:t>Four Quality Measures in the 2024 Pay for Performance Application are impacted and data for Quarter 4 (October 1, 2023 – December 31, 2023) is unavailable. To address the lack of Quarter 4 data for the following 4 Quality Measures, </w:t>
      </w:r>
      <w:bookmarkStart w:id="6" w:name="x_OLE_LINK18"/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homes must also submit their CASPER Quality Measure report for Quarter 2</w:t>
      </w:r>
      <w:bookmarkEnd w:id="6"/>
      <w:r w:rsidRPr="000D0151">
        <w:rPr>
          <w:rFonts w:ascii="Calibri" w:eastAsia="Times New Roman" w:hAnsi="Calibri" w:cs="Calibri"/>
          <w:b/>
          <w:bCs/>
          <w:color w:val="424242"/>
          <w:kern w:val="0"/>
          <w:bdr w:val="none" w:sz="0" w:space="0" w:color="auto" w:frame="1"/>
          <w14:ligatures w14:val="none"/>
        </w:rPr>
        <w:t>.</w:t>
      </w: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Quarter 2 will be averaged with Quarter 3 data in lieu of Quarter 4 for these 4 specific measures.</w:t>
      </w:r>
    </w:p>
    <w:p w14:paraId="79933F35" w14:textId="77777777" w:rsidR="000D0151" w:rsidRPr="000D0151" w:rsidRDefault="000D0151" w:rsidP="000D01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Measure 17.2: High Risk Residents with Pressure Ulcers (L)</w:t>
      </w:r>
    </w:p>
    <w:p w14:paraId="20ECDCDA" w14:textId="77777777" w:rsidR="000D0151" w:rsidRPr="000D0151" w:rsidRDefault="000D0151" w:rsidP="000D01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Measure 17.6: Low Risk Residents </w:t>
      </w:r>
      <w:proofErr w:type="gramStart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who</w:t>
      </w:r>
      <w:proofErr w:type="gramEnd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 Lose Control of Bowel/Bladder (L)</w:t>
      </w:r>
    </w:p>
    <w:p w14:paraId="39E14FC4" w14:textId="77777777" w:rsidR="000D0151" w:rsidRPr="000D0151" w:rsidRDefault="000D0151" w:rsidP="000D01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Measure 17.8: Residents Whose Need for Help w/ Daily Activities Has Increased (L)</w:t>
      </w:r>
    </w:p>
    <w:p w14:paraId="13BDF15D" w14:textId="77777777" w:rsidR="000D0151" w:rsidRPr="000D0151" w:rsidRDefault="000D0151" w:rsidP="000D01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Measure 17.9: Residents Whose Ability to Move Independently Worsened (L)</w:t>
      </w:r>
    </w:p>
    <w:p w14:paraId="78E14A7C" w14:textId="77777777" w:rsidR="000D0151" w:rsidRPr="000D0151" w:rsidRDefault="000D0151" w:rsidP="000D01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 </w:t>
      </w:r>
    </w:p>
    <w:p w14:paraId="75F35EBF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If you have already uploaded </w:t>
      </w:r>
      <w:bookmarkStart w:id="7" w:name="x_OLE_LINK26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CASPER Quality Measure </w:t>
      </w:r>
      <w:bookmarkEnd w:id="7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reports for Quarter 3 and 4, please go back </w:t>
      </w:r>
      <w:proofErr w:type="gramStart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>and also</w:t>
      </w:r>
      <w:proofErr w:type="gramEnd"/>
      <w:r w:rsidRPr="000D0151">
        <w:rPr>
          <w:rFonts w:ascii="Calibri" w:eastAsia="Times New Roman" w:hAnsi="Calibri" w:cs="Calibri"/>
          <w:color w:val="424242"/>
          <w:kern w:val="0"/>
          <w:bdr w:val="none" w:sz="0" w:space="0" w:color="auto" w:frame="1"/>
          <w14:ligatures w14:val="none"/>
        </w:rPr>
        <w:t xml:space="preserve"> upload the CASPER Quality Measure report for Quarter 2 and enter Quarter 2 data into the QM Calculation Tool for Measure 17.2, 17.6, 17.8, and 17.9.</w:t>
      </w:r>
    </w:p>
    <w:p w14:paraId="1486AE37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 </w:t>
      </w:r>
    </w:p>
    <w:p w14:paraId="0DD62BF5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Please reach out to </w:t>
      </w:r>
      <w:hyperlink r:id="rId9" w:history="1">
        <w:r w:rsidRPr="000D0151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copayforperformance@pcgus.com</w:t>
        </w:r>
      </w:hyperlink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 with any questions.</w:t>
      </w:r>
    </w:p>
    <w:p w14:paraId="6C60FD6A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 </w:t>
      </w:r>
    </w:p>
    <w:p w14:paraId="5FE6BA2D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Best,</w:t>
      </w:r>
    </w:p>
    <w:p w14:paraId="31813521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 </w:t>
      </w:r>
    </w:p>
    <w:p w14:paraId="44DFF23A" w14:textId="77777777" w:rsidR="000D0151" w:rsidRPr="000D0151" w:rsidRDefault="000D0151" w:rsidP="000D01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0D0151">
        <w:rPr>
          <w:rFonts w:ascii="Calibri" w:eastAsia="Times New Roman" w:hAnsi="Calibri" w:cs="Calibri"/>
          <w:color w:val="424242"/>
          <w:kern w:val="0"/>
          <w14:ligatures w14:val="none"/>
        </w:rPr>
        <w:t>PCG Team</w:t>
      </w:r>
    </w:p>
    <w:p w14:paraId="3C76FAAA" w14:textId="77777777" w:rsidR="001139B1" w:rsidRDefault="001139B1"/>
    <w:sectPr w:rsidR="0011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7A5"/>
    <w:multiLevelType w:val="multilevel"/>
    <w:tmpl w:val="F464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0543A8"/>
    <w:multiLevelType w:val="multilevel"/>
    <w:tmpl w:val="B06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7672604">
    <w:abstractNumId w:val="0"/>
  </w:num>
  <w:num w:numId="2" w16cid:durableId="34448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51"/>
    <w:rsid w:val="000D0151"/>
    <w:rsid w:val="001139B1"/>
    <w:rsid w:val="00E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B3D3"/>
  <w15:chartTrackingRefBased/>
  <w15:docId w15:val="{CDD9D0E3-AE23-4615-B575-F11A212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D0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3JNlCpYB3PhzPQBfDPw70?domain=cm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payforperformance@pcg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FA7CAF5ED94EB0D744606CA1E9F7" ma:contentTypeVersion="13" ma:contentTypeDescription="Create a new document." ma:contentTypeScope="" ma:versionID="1f96f9c10a6ee22848081318cee9afa0">
  <xsd:schema xmlns:xsd="http://www.w3.org/2001/XMLSchema" xmlns:xs="http://www.w3.org/2001/XMLSchema" xmlns:p="http://schemas.microsoft.com/office/2006/metadata/properties" xmlns:ns3="78c3f0a4-9dac-44bc-b32e-da6749974d78" xmlns:ns4="f43d0607-7d39-4e7a-9e79-b8d216b273dd" targetNamespace="http://schemas.microsoft.com/office/2006/metadata/properties" ma:root="true" ma:fieldsID="e9ead31932a0a9a89b64085403aa5b7a" ns3:_="" ns4:_="">
    <xsd:import namespace="78c3f0a4-9dac-44bc-b32e-da6749974d78"/>
    <xsd:import namespace="f43d0607-7d39-4e7a-9e79-b8d216b2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0a4-9dac-44bc-b32e-da6749974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0607-7d39-4e7a-9e79-b8d216b2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c3f0a4-9dac-44bc-b32e-da6749974d78" xsi:nil="true"/>
  </documentManagement>
</p:properties>
</file>

<file path=customXml/itemProps1.xml><?xml version="1.0" encoding="utf-8"?>
<ds:datastoreItem xmlns:ds="http://schemas.openxmlformats.org/officeDocument/2006/customXml" ds:itemID="{59ECC55C-7920-4DB0-AC12-7D3975EC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3f0a4-9dac-44bc-b32e-da6749974d78"/>
    <ds:schemaRef ds:uri="f43d0607-7d39-4e7a-9e79-b8d216b2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C7FA9-C4D5-484F-8B85-9D60D1747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F487-3EF9-4B49-921B-BB8A28D4C9C7}">
  <ds:schemaRefs>
    <ds:schemaRef ds:uri="f43d0607-7d39-4e7a-9e79-b8d216b273d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78c3f0a4-9dac-44bc-b32e-da6749974d7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Albertson</dc:creator>
  <cp:keywords/>
  <dc:description/>
  <cp:lastModifiedBy>Jenny Albertson</cp:lastModifiedBy>
  <cp:revision>2</cp:revision>
  <dcterms:created xsi:type="dcterms:W3CDTF">2024-01-31T20:19:00Z</dcterms:created>
  <dcterms:modified xsi:type="dcterms:W3CDTF">2024-01-31T20:19:00Z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0x010100C6CFFA7CAF5ED94EB0D744606CA1E9F7</vt:lpwstr>
  </property>
</Properties>
</file>