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2EA" w14:textId="2FFA244C" w:rsidR="001139B1" w:rsidRPr="008F0E95" w:rsidRDefault="00DB12B4" w:rsidP="00DB12B4">
      <w:pPr>
        <w:pStyle w:val="Title"/>
        <w:rPr>
          <w:sz w:val="56"/>
          <w:szCs w:val="56"/>
        </w:rPr>
      </w:pPr>
      <w:r w:rsidRPr="008F0E95">
        <w:rPr>
          <w:sz w:val="56"/>
          <w:szCs w:val="56"/>
        </w:rPr>
        <w:t>End of Public health emergency</w:t>
      </w:r>
    </w:p>
    <w:p w14:paraId="7FA47CEB" w14:textId="5BB29DB4" w:rsidR="00A83444" w:rsidRDefault="00A83444" w:rsidP="00A83444">
      <w:pPr>
        <w:pStyle w:val="Heading1"/>
      </w:pPr>
      <w:r>
        <w:t>Changes following the end of the PHE</w:t>
      </w:r>
      <w:r w:rsidR="00B438B4">
        <w:t xml:space="preserve"> May 11</w:t>
      </w:r>
      <w:r w:rsidR="00B438B4" w:rsidRPr="00B438B4">
        <w:rPr>
          <w:vertAlign w:val="superscript"/>
        </w:rPr>
        <w:t>th</w:t>
      </w:r>
      <w:r w:rsidR="00B438B4">
        <w:t xml:space="preserve">, </w:t>
      </w:r>
      <w:proofErr w:type="gramStart"/>
      <w:r w:rsidR="00B438B4">
        <w:t>2023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8F1E7A" w14:paraId="0413F289" w14:textId="77777777" w:rsidTr="00617562">
        <w:tc>
          <w:tcPr>
            <w:tcW w:w="10970" w:type="dxa"/>
            <w:gridSpan w:val="2"/>
            <w:tcBorders>
              <w:bottom w:val="single" w:sz="4" w:space="0" w:color="auto"/>
            </w:tcBorders>
          </w:tcPr>
          <w:p w14:paraId="18DB0CB0" w14:textId="77777777" w:rsidR="008F1E7A" w:rsidRDefault="008F1E7A" w:rsidP="008F1E7A">
            <w:pPr>
              <w:pStyle w:val="Heading3"/>
              <w:spacing w:before="0"/>
            </w:pPr>
            <w:r>
              <w:t>Regulatory Enforcement</w:t>
            </w:r>
          </w:p>
          <w:p w14:paraId="26826D78" w14:textId="57146143" w:rsidR="008F1E7A" w:rsidRDefault="008F1E7A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Ending - Mandated Infection Control Surveys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no longer a requirement for surveyors to conduct Federal Infection Control Surveys for 20% of SNFs</w:t>
            </w:r>
          </w:p>
          <w:p w14:paraId="74AE4A8A" w14:textId="5FE59632" w:rsidR="008F1E7A" w:rsidRDefault="008F1E7A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Ending - F885 Citations:</w:t>
            </w:r>
            <w:r>
              <w:rPr>
                <w:rStyle w:val="xcontentpasted11"/>
                <w:rFonts w:ascii="Palatino Linotype" w:eastAsiaTheme="majorEastAsia" w:hAnsi="Palatino Linotype"/>
                <w:color w:val="000000"/>
                <w:sz w:val="22"/>
                <w:szCs w:val="22"/>
                <w:bdr w:val="none" w:sz="0" w:space="0" w:color="auto" w:frame="1"/>
              </w:rPr>
              <w:t>  N</w:t>
            </w:r>
            <w:r w:rsidR="00E80188">
              <w:t>ot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required to notify all residents and their representatives when there is a positive case in the facility or if there have been three or more residents with respiratory symptoms.</w:t>
            </w:r>
            <w:r>
              <w:rPr>
                <w:rStyle w:val="xcontentpasted11"/>
                <w:rFonts w:ascii="Palatino Linotype" w:eastAsiaTheme="majorEastAsia" w:hAnsi="Palatino Linotype"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</w:p>
          <w:p w14:paraId="50FFE57E" w14:textId="7FCA51D9" w:rsidR="008F1E7A" w:rsidRDefault="008F1E7A" w:rsidP="008F1E7A">
            <w:pPr>
              <w:numPr>
                <w:ilvl w:val="0"/>
                <w:numId w:val="1"/>
              </w:numPr>
              <w:shd w:val="clear" w:color="auto" w:fill="FFFFFF"/>
            </w:pPr>
            <w:r w:rsidRPr="00A83444">
              <w:rPr>
                <w:rStyle w:val="xcontentpasted11"/>
                <w:rFonts w:ascii="Palatino Linotype" w:hAnsi="Palatino Linotype"/>
                <w:sz w:val="22"/>
                <w:szCs w:val="22"/>
                <w:bdr w:val="none" w:sz="0" w:space="0" w:color="auto" w:frame="1"/>
              </w:rPr>
              <w:t>Ending - F888 Citations:  </w:t>
            </w:r>
            <w:r>
              <w:rPr>
                <w:rStyle w:val="xcontentpasted11"/>
                <w:rFonts w:ascii="Palatino Linotype" w:hAnsi="Palatino Linotype"/>
                <w:sz w:val="22"/>
                <w:szCs w:val="22"/>
                <w:bdr w:val="none" w:sz="0" w:space="0" w:color="auto" w:frame="1"/>
              </w:rPr>
              <w:t>N</w:t>
            </w:r>
            <w:r>
              <w:rPr>
                <w:rStyle w:val="xcontentpasted11"/>
                <w:bdr w:val="none" w:sz="0" w:space="0" w:color="auto" w:frame="1"/>
              </w:rPr>
              <w:t>o requirement for</w:t>
            </w:r>
            <w:r w:rsidRPr="00A83444">
              <w:rPr>
                <w:rStyle w:val="xcontentpasted11"/>
                <w:rFonts w:ascii="Palatino Linotype" w:hAnsi="Palatino Linotype"/>
                <w:sz w:val="22"/>
                <w:szCs w:val="22"/>
                <w:bdr w:val="none" w:sz="0" w:space="0" w:color="auto" w:frame="1"/>
              </w:rPr>
              <w:t xml:space="preserve"> all healthcare staff to be fully vaccinated for COVID-19.  </w:t>
            </w:r>
          </w:p>
        </w:tc>
      </w:tr>
      <w:tr w:rsidR="00682960" w14:paraId="33C31270" w14:textId="77777777" w:rsidTr="00617562"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38C58D3A" w14:textId="77777777" w:rsidR="00682960" w:rsidRDefault="00682960" w:rsidP="008F1E7A">
            <w:pPr>
              <w:pStyle w:val="Heading3"/>
              <w:spacing w:before="0"/>
            </w:pPr>
            <w:r>
              <w:t>Infection Control Procedures</w:t>
            </w:r>
          </w:p>
          <w:p w14:paraId="0DC7ABA3" w14:textId="77777777" w:rsidR="00682960" w:rsidRDefault="00682960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The Community Transmission Level map will be removed from the COVID Data Tracker on May </w:t>
            </w:r>
            <w:proofErr w:type="gram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11</w:t>
            </w:r>
            <w:r>
              <w:rPr>
                <w:rFonts w:ascii="Palatino Linotype" w:hAnsi="Palatino Linotype"/>
                <w:color w:val="000000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  <w:p w14:paraId="53E180B1" w14:textId="77777777" w:rsidR="00682960" w:rsidRDefault="00682960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Facilities are advised to implement source control when public health indicators show increased levels of respiratory illness in the community, such as increased hospital admissions or wastewater level detection.</w:t>
            </w:r>
          </w:p>
        </w:tc>
        <w:tc>
          <w:tcPr>
            <w:tcW w:w="5485" w:type="dxa"/>
            <w:tcBorders>
              <w:left w:val="nil"/>
              <w:bottom w:val="single" w:sz="4" w:space="0" w:color="auto"/>
            </w:tcBorders>
          </w:tcPr>
          <w:p w14:paraId="4A095F3D" w14:textId="4951EC69" w:rsidR="00682960" w:rsidRPr="00D92034" w:rsidRDefault="00682960" w:rsidP="008F1E7A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Staff COVID-19 Vaccine Requirements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end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, but still required to educate staff, residents, and visitors on the benefits of vaccination, current FDA recommendations, and to make vaccines available to residents and staff.</w:t>
            </w:r>
          </w:p>
          <w:p w14:paraId="64979574" w14:textId="77777777" w:rsidR="00682960" w:rsidRPr="003F09C1" w:rsidRDefault="00682960" w:rsidP="008F1E7A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eastAsia="Times New Roman"/>
              </w:rPr>
              <w:t>E</w:t>
            </w:r>
            <w:r w:rsidRPr="00726CC6">
              <w:rPr>
                <w:rFonts w:eastAsia="Times New Roman"/>
              </w:rPr>
              <w:t>xpiration of </w:t>
            </w:r>
            <w:hyperlink r:id="rId7" w:tgtFrame="_blank" w:tooltip="QSO-20-38-NH " w:history="1">
              <w:r w:rsidRPr="00726CC6">
                <w:rPr>
                  <w:rFonts w:eastAsia="Times New Roman"/>
                  <w:color w:val="046498"/>
                  <w:u w:val="single"/>
                  <w:bdr w:val="none" w:sz="0" w:space="0" w:color="auto" w:frame="1"/>
                </w:rPr>
                <w:t>QSO-20-38-NH</w:t>
              </w:r>
            </w:hyperlink>
            <w:r w:rsidRPr="00726CC6">
              <w:rPr>
                <w:rFonts w:eastAsia="Times New Roman"/>
              </w:rPr>
              <w:t> (COVID-19 Testing)</w:t>
            </w:r>
          </w:p>
          <w:p w14:paraId="4C1A9B42" w14:textId="1CB86A0B" w:rsidR="00682960" w:rsidRDefault="00682960" w:rsidP="008F1E7A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eastAsia="Times New Roman"/>
              </w:rPr>
              <w:t>R</w:t>
            </w:r>
            <w:r w:rsidRPr="00726CC6">
              <w:rPr>
                <w:rFonts w:eastAsia="Times New Roman"/>
              </w:rPr>
              <w:t>evision of </w:t>
            </w:r>
            <w:hyperlink r:id="rId8" w:tgtFrame="_blank" w:tooltip="QSO-20-39-NH" w:history="1">
              <w:r w:rsidRPr="00726CC6">
                <w:rPr>
                  <w:rFonts w:eastAsia="Times New Roman"/>
                  <w:color w:val="046498"/>
                  <w:u w:val="single"/>
                  <w:bdr w:val="none" w:sz="0" w:space="0" w:color="auto" w:frame="1"/>
                </w:rPr>
                <w:t>QSO-20-39-NH</w:t>
              </w:r>
            </w:hyperlink>
            <w:r w:rsidRPr="00726CC6">
              <w:rPr>
                <w:rFonts w:eastAsia="Times New Roman"/>
              </w:rPr>
              <w:t> (Visitation)</w:t>
            </w:r>
            <w:r>
              <w:rPr>
                <w:rFonts w:eastAsia="Times New Roman"/>
              </w:rPr>
              <w:t xml:space="preserve"> – conduct visits during outbreaks within resident rooms and advise visitors to wear source control and physically distance</w:t>
            </w:r>
          </w:p>
        </w:tc>
      </w:tr>
      <w:tr w:rsidR="00682960" w14:paraId="4AB916C5" w14:textId="77777777" w:rsidTr="00376DB5"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70893C34" w14:textId="77777777" w:rsidR="00682960" w:rsidRDefault="00682960" w:rsidP="008F1E7A">
            <w:pPr>
              <w:pStyle w:val="Heading3"/>
              <w:spacing w:before="0"/>
            </w:pPr>
            <w:r>
              <w:t>Operational Requirements Resume</w:t>
            </w:r>
          </w:p>
          <w:p w14:paraId="5BD79DAF" w14:textId="77777777" w:rsidR="00682960" w:rsidRDefault="00682960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Emergency Prep Full-Scale Exercise </w:t>
            </w:r>
          </w:p>
          <w:p w14:paraId="79C93A15" w14:textId="77777777" w:rsidR="00682960" w:rsidRDefault="00682960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PASRR Evaluations </w:t>
            </w:r>
          </w:p>
          <w:p w14:paraId="07C304A0" w14:textId="77777777" w:rsidR="00682960" w:rsidRDefault="00682960" w:rsidP="00682960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3-Day Stay to activate Med A </w:t>
            </w:r>
          </w:p>
          <w:p w14:paraId="3F6A3602" w14:textId="2ADF06F6" w:rsidR="00682960" w:rsidRPr="00682960" w:rsidRDefault="00682960" w:rsidP="00682960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60-Day Wellness to restart Med A Benefits </w:t>
            </w:r>
          </w:p>
        </w:tc>
        <w:tc>
          <w:tcPr>
            <w:tcW w:w="5485" w:type="dxa"/>
            <w:tcBorders>
              <w:left w:val="nil"/>
              <w:bottom w:val="single" w:sz="4" w:space="0" w:color="auto"/>
            </w:tcBorders>
          </w:tcPr>
          <w:p w14:paraId="52BD69B5" w14:textId="0E1BD971" w:rsidR="00682960" w:rsidRDefault="00682960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Room moves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require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notification and care plan (no more automatic </w:t>
            </w: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cohorting</w:t>
            </w:r>
            <w:proofErr w:type="spellEnd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) </w:t>
            </w:r>
          </w:p>
          <w:p w14:paraId="5A535A39" w14:textId="21AC4E8E" w:rsidR="00682960" w:rsidRPr="008F1E7A" w:rsidRDefault="00682960" w:rsidP="008F1E7A">
            <w:pPr>
              <w:pStyle w:val="xcontentpasted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ABHR dispensers installed to </w:t>
            </w:r>
            <w:hyperlink r:id="rId9" w:history="1">
              <w:r w:rsidRPr="00EE7DD6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prevent inappropriate use </w:t>
              </w:r>
            </w:hyperlink>
            <w:r w:rsidRPr="00EE7DD6">
              <w:rPr>
                <w:rFonts w:ascii="Gill Sans MT" w:hAnsi="Gill Sans M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1"/>
                <w:szCs w:val="21"/>
                <w:shd w:val="clear" w:color="auto" w:fill="FFFFFF"/>
              </w:rPr>
              <w:t>[</w:t>
            </w:r>
            <w:r w:rsidRPr="00EE7DD6">
              <w:rPr>
                <w:rFonts w:ascii="Gill Sans MT" w:eastAsiaTheme="majorEastAsia" w:hAnsi="Gill Sans MT"/>
                <w:sz w:val="21"/>
                <w:szCs w:val="21"/>
                <w:bdr w:val="none" w:sz="0" w:space="0" w:color="auto" w:frame="1"/>
                <w:shd w:val="clear" w:color="auto" w:fill="FFFFFF"/>
              </w:rPr>
              <w:t>§483.90(a)(4)</w:t>
            </w:r>
            <w:r>
              <w:t>]</w:t>
            </w:r>
            <w:r>
              <w:t>,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comply with </w:t>
            </w:r>
            <w:hyperlink r:id="rId10" w:history="1">
              <w:r w:rsidRPr="00EE7DD6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Life Safety Code</w:t>
              </w:r>
            </w:hyperlink>
          </w:p>
        </w:tc>
      </w:tr>
      <w:tr w:rsidR="00376DB5" w14:paraId="45E9AD0F" w14:textId="77777777" w:rsidTr="000E419F"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14:paraId="32F32289" w14:textId="77777777" w:rsidR="00376DB5" w:rsidRDefault="00376DB5" w:rsidP="008F1E7A">
            <w:pPr>
              <w:pStyle w:val="Heading3"/>
              <w:spacing w:befor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Telehealth Permissions</w:t>
            </w:r>
          </w:p>
          <w:p w14:paraId="5750ADF0" w14:textId="77777777" w:rsidR="00376DB5" w:rsidRPr="008F0E95" w:rsidRDefault="00376DB5" w:rsidP="008F1E7A">
            <w:pPr>
              <w:pStyle w:val="ListParagraph"/>
              <w:numPr>
                <w:ilvl w:val="0"/>
                <w:numId w:val="4"/>
              </w:numPr>
            </w:pPr>
            <w:r w:rsidRPr="00A84393">
              <w:rPr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>Therapists (PT, OT, ST) can continue conducting and billing for telehealth visits for established care relationships</w:t>
            </w:r>
            <w:r>
              <w:rPr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>, but t</w:t>
            </w:r>
            <w:r w:rsidRPr="00A84393">
              <w:rPr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 xml:space="preserve">hat ability will end on 10/9/2023.  </w:t>
            </w:r>
          </w:p>
        </w:tc>
        <w:tc>
          <w:tcPr>
            <w:tcW w:w="5485" w:type="dxa"/>
            <w:tcBorders>
              <w:left w:val="nil"/>
              <w:bottom w:val="single" w:sz="4" w:space="0" w:color="auto"/>
            </w:tcBorders>
          </w:tcPr>
          <w:p w14:paraId="167B3132" w14:textId="4CA454A9" w:rsidR="00376DB5" w:rsidRPr="008F1E7A" w:rsidRDefault="00376DB5" w:rsidP="008F1E7A">
            <w:pPr>
              <w:pStyle w:val="ListParagraph"/>
              <w:numPr>
                <w:ilvl w:val="0"/>
                <w:numId w:val="4"/>
              </w:numPr>
            </w:pPr>
            <w:r w:rsidRPr="00A84393">
              <w:rPr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>Physician visits and non-physician practitioner visits must be conducted in</w:t>
            </w:r>
            <w:r>
              <w:rPr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84393">
              <w:rPr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>person as of May 2022.</w:t>
            </w:r>
          </w:p>
          <w:p w14:paraId="46C9C725" w14:textId="25D51B3D" w:rsidR="00376DB5" w:rsidRDefault="00376DB5" w:rsidP="008F1E7A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Pr="00A84393">
              <w:t xml:space="preserve">o longer permit use </w:t>
            </w:r>
            <w:r w:rsidR="000E419F">
              <w:t xml:space="preserve">of </w:t>
            </w:r>
            <w:r w:rsidRPr="00A84393">
              <w:t>technology such as unsecure iPads</w:t>
            </w:r>
            <w:r w:rsidR="000E419F">
              <w:t>,</w:t>
            </w:r>
            <w:r w:rsidRPr="00A84393">
              <w:t xml:space="preserve"> phones, or </w:t>
            </w:r>
            <w:r w:rsidR="000E419F">
              <w:t>platforms</w:t>
            </w:r>
            <w:r w:rsidRPr="00A84393">
              <w:t xml:space="preserve"> for telehealth services unless they meet HIPAA patient privacy requirements.</w:t>
            </w:r>
          </w:p>
        </w:tc>
      </w:tr>
      <w:tr w:rsidR="000E419F" w14:paraId="181DE251" w14:textId="77777777" w:rsidTr="000E419F">
        <w:tc>
          <w:tcPr>
            <w:tcW w:w="10970" w:type="dxa"/>
            <w:gridSpan w:val="2"/>
            <w:tcBorders>
              <w:bottom w:val="nil"/>
            </w:tcBorders>
          </w:tcPr>
          <w:p w14:paraId="316C058E" w14:textId="4C02F68B" w:rsidR="000E419F" w:rsidRPr="000E419F" w:rsidRDefault="000E419F" w:rsidP="000E419F">
            <w:pPr>
              <w:pStyle w:val="Heading1"/>
              <w:spacing w:before="0" w:after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t>Continuing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419F" w14:paraId="446B2726" w14:textId="77777777" w:rsidTr="000E419F">
        <w:trPr>
          <w:trHeight w:val="1432"/>
        </w:trPr>
        <w:tc>
          <w:tcPr>
            <w:tcW w:w="5485" w:type="dxa"/>
            <w:tcBorders>
              <w:top w:val="nil"/>
              <w:right w:val="nil"/>
            </w:tcBorders>
          </w:tcPr>
          <w:p w14:paraId="1F8D1F8B" w14:textId="241A616D" w:rsidR="000E419F" w:rsidRDefault="000E419F" w:rsidP="000E419F">
            <w:pPr>
              <w:pStyle w:val="xcontentpasted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Report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ing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COVID infection to CDPHE </w:t>
            </w:r>
          </w:p>
          <w:p w14:paraId="03FFE3B4" w14:textId="77777777" w:rsid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30" w:hanging="33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Notify residents/families of active outbreaks (but will not be enforced by CMS) </w:t>
            </w:r>
          </w:p>
          <w:p w14:paraId="3AE081E7" w14:textId="77777777" w:rsid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30" w:hanging="33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Post signage at entrance to educate visitors in current IPC practices and when to test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&amp; </w:t>
            </w:r>
            <w:proofErr w:type="gram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mask</w:t>
            </w:r>
            <w:proofErr w:type="gramEnd"/>
          </w:p>
          <w:p w14:paraId="33F2BD3D" w14:textId="2EB25181" w:rsidR="000E419F" w:rsidRP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30" w:hanging="33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E419F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Offer COVID vaccination education and vaccine access to residents and staff (through 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5/21/2024)</w:t>
            </w:r>
            <w:r w:rsidRPr="000E419F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5" w:type="dxa"/>
            <w:tcBorders>
              <w:top w:val="nil"/>
              <w:left w:val="nil"/>
            </w:tcBorders>
          </w:tcPr>
          <w:p w14:paraId="05BE4707" w14:textId="77777777" w:rsid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45" w:hanging="345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Testing according to CDC Guidance (for suspected infection or exposure)</w:t>
            </w:r>
          </w:p>
          <w:p w14:paraId="66C8AD52" w14:textId="77777777" w:rsidR="000E419F" w:rsidRP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45" w:hanging="345"/>
            </w:pPr>
            <w:proofErr w:type="spellStart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EMResource</w:t>
            </w:r>
            <w:proofErr w:type="spellEnd"/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reporting</w:t>
            </w:r>
          </w:p>
          <w:p w14:paraId="353693CA" w14:textId="77777777" w:rsid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45" w:hanging="345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E419F">
              <w:rPr>
                <w:rFonts w:ascii="Palatino Linotype" w:hAnsi="Palatino Linotype"/>
                <w:color w:val="000000"/>
                <w:sz w:val="22"/>
                <w:szCs w:val="22"/>
              </w:rPr>
              <w:t>NHSN reporting (revisions to reduce burden expected mid-June) – through Dec. 2024</w:t>
            </w: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</w:p>
          <w:p w14:paraId="62391F1B" w14:textId="050E376E" w:rsidR="000E419F" w:rsidRPr="000E419F" w:rsidRDefault="000E419F" w:rsidP="000E419F">
            <w:pPr>
              <w:pStyle w:val="xcontentpasted1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345" w:hanging="345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State-Level RN Waiver</w:t>
            </w:r>
          </w:p>
        </w:tc>
      </w:tr>
    </w:tbl>
    <w:p w14:paraId="15490A89" w14:textId="77777777" w:rsidR="00D92034" w:rsidRPr="00DB12B4" w:rsidRDefault="00D92034"/>
    <w:sectPr w:rsidR="00D92034" w:rsidRPr="00DB12B4" w:rsidSect="00EE7DD6">
      <w:footerReference w:type="default" r:id="rId11"/>
      <w:pgSz w:w="12240" w:h="15840"/>
      <w:pgMar w:top="630" w:right="630" w:bottom="1440" w:left="63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F528" w14:textId="77777777" w:rsidR="000F2A55" w:rsidRDefault="000F2A55" w:rsidP="0081649E">
      <w:pPr>
        <w:spacing w:after="0" w:line="240" w:lineRule="auto"/>
      </w:pPr>
      <w:r>
        <w:separator/>
      </w:r>
    </w:p>
  </w:endnote>
  <w:endnote w:type="continuationSeparator" w:id="0">
    <w:p w14:paraId="01B6FE16" w14:textId="77777777" w:rsidR="000F2A55" w:rsidRDefault="000F2A55" w:rsidP="0081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1008" w14:textId="77D8F8D5" w:rsidR="0081649E" w:rsidRDefault="0081649E" w:rsidP="00EE7DD6">
    <w:pPr>
      <w:pStyle w:val="Footer"/>
      <w:jc w:val="center"/>
    </w:pPr>
    <w:r>
      <w:rPr>
        <w:rFonts w:ascii="Abadi" w:hAnsi="Abadi"/>
        <w:noProof/>
        <w:color w:val="000000"/>
        <w:sz w:val="26"/>
        <w:szCs w:val="26"/>
        <w:shd w:val="clear" w:color="auto" w:fill="FFFFFF"/>
      </w:rPr>
      <w:drawing>
        <wp:inline distT="0" distB="0" distL="0" distR="0" wp14:anchorId="18837EA1" wp14:editId="079D9699">
          <wp:extent cx="2980399" cy="428625"/>
          <wp:effectExtent l="0" t="0" r="0" b="0"/>
          <wp:docPr id="1298171644" name="Picture 129817164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369102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91" cy="42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Pr="00E10B77">
      <w:rPr>
        <w:color w:val="002060"/>
      </w:rPr>
      <w:t xml:space="preserve">CHCA MEMBER RESOURCES </w:t>
    </w:r>
    <w:r w:rsidRPr="00E10B77">
      <w:rPr>
        <w:color w:val="002060"/>
      </w:rPr>
      <w:sym w:font="Wingdings" w:char="F073"/>
    </w:r>
    <w:r w:rsidRPr="00E10B77">
      <w:rPr>
        <w:color w:val="002060"/>
      </w:rPr>
      <w:t xml:space="preserve"> UPDATED </w:t>
    </w:r>
    <w:proofErr w:type="gramStart"/>
    <w:r>
      <w:rPr>
        <w:color w:val="002060"/>
      </w:rPr>
      <w:t>5/11</w:t>
    </w:r>
    <w:r w:rsidRPr="00E10B77">
      <w:rPr>
        <w:color w:val="002060"/>
      </w:rPr>
      <w:t>/2023</w:t>
    </w:r>
    <w:proofErr w:type="gramEnd"/>
  </w:p>
  <w:p w14:paraId="28729AF5" w14:textId="77777777" w:rsidR="0081649E" w:rsidRDefault="0081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3B3F" w14:textId="77777777" w:rsidR="000F2A55" w:rsidRDefault="000F2A55" w:rsidP="0081649E">
      <w:pPr>
        <w:spacing w:after="0" w:line="240" w:lineRule="auto"/>
      </w:pPr>
      <w:r>
        <w:separator/>
      </w:r>
    </w:p>
  </w:footnote>
  <w:footnote w:type="continuationSeparator" w:id="0">
    <w:p w14:paraId="43BB608D" w14:textId="77777777" w:rsidR="000F2A55" w:rsidRDefault="000F2A55" w:rsidP="0081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A47"/>
    <w:multiLevelType w:val="multilevel"/>
    <w:tmpl w:val="03DED3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76223"/>
    <w:multiLevelType w:val="multilevel"/>
    <w:tmpl w:val="457A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E4CA6"/>
    <w:multiLevelType w:val="multilevel"/>
    <w:tmpl w:val="8E9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C587C"/>
    <w:multiLevelType w:val="multilevel"/>
    <w:tmpl w:val="313065E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6537A"/>
    <w:multiLevelType w:val="multilevel"/>
    <w:tmpl w:val="258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817180">
    <w:abstractNumId w:val="1"/>
  </w:num>
  <w:num w:numId="2" w16cid:durableId="419327658">
    <w:abstractNumId w:val="2"/>
  </w:num>
  <w:num w:numId="3" w16cid:durableId="985627629">
    <w:abstractNumId w:val="0"/>
  </w:num>
  <w:num w:numId="4" w16cid:durableId="1577469675">
    <w:abstractNumId w:val="4"/>
  </w:num>
  <w:num w:numId="5" w16cid:durableId="824586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4"/>
    <w:rsid w:val="000E419F"/>
    <w:rsid w:val="000F2A55"/>
    <w:rsid w:val="001139B1"/>
    <w:rsid w:val="001818D1"/>
    <w:rsid w:val="00376DB5"/>
    <w:rsid w:val="003F09C1"/>
    <w:rsid w:val="00617562"/>
    <w:rsid w:val="00682960"/>
    <w:rsid w:val="0081649E"/>
    <w:rsid w:val="008F0E95"/>
    <w:rsid w:val="008F1E7A"/>
    <w:rsid w:val="00A83444"/>
    <w:rsid w:val="00A84393"/>
    <w:rsid w:val="00B438B4"/>
    <w:rsid w:val="00BC6E7F"/>
    <w:rsid w:val="00D92034"/>
    <w:rsid w:val="00DB12B4"/>
    <w:rsid w:val="00E56903"/>
    <w:rsid w:val="00E80188"/>
    <w:rsid w:val="00E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80D03"/>
  <w15:chartTrackingRefBased/>
  <w15:docId w15:val="{8D1E0153-BC89-4BE7-A5D4-DD649A3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B4"/>
  </w:style>
  <w:style w:type="paragraph" w:styleId="Heading1">
    <w:name w:val="heading 1"/>
    <w:basedOn w:val="Normal"/>
    <w:next w:val="Normal"/>
    <w:link w:val="Heading1Char"/>
    <w:uiPriority w:val="9"/>
    <w:qFormat/>
    <w:rsid w:val="00DB12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9130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2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2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2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2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2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2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2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2B4"/>
    <w:rPr>
      <w:rFonts w:asciiTheme="majorHAnsi" w:eastAsiaTheme="majorEastAsia" w:hAnsiTheme="majorHAnsi" w:cstheme="majorBidi"/>
      <w:color w:val="B9130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12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12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2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2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2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2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2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2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2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12B4"/>
    <w:pPr>
      <w:pBdr>
        <w:top w:val="single" w:sz="6" w:space="8" w:color="AFBF41" w:themeColor="accent3"/>
        <w:bottom w:val="single" w:sz="6" w:space="8" w:color="AFBF4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12B4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2B4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2B4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B12B4"/>
    <w:rPr>
      <w:b/>
      <w:bCs/>
    </w:rPr>
  </w:style>
  <w:style w:type="character" w:styleId="Emphasis">
    <w:name w:val="Emphasis"/>
    <w:basedOn w:val="DefaultParagraphFont"/>
    <w:uiPriority w:val="20"/>
    <w:qFormat/>
    <w:rsid w:val="00DB12B4"/>
    <w:rPr>
      <w:i/>
      <w:iCs/>
      <w:color w:val="000000" w:themeColor="text1"/>
    </w:rPr>
  </w:style>
  <w:style w:type="paragraph" w:styleId="NoSpacing">
    <w:name w:val="No Spacing"/>
    <w:uiPriority w:val="1"/>
    <w:qFormat/>
    <w:rsid w:val="00DB12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2B4"/>
    <w:pPr>
      <w:spacing w:before="160"/>
      <w:ind w:left="720" w:right="720"/>
      <w:jc w:val="center"/>
    </w:pPr>
    <w:rPr>
      <w:i/>
      <w:iCs/>
      <w:color w:val="828F3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12B4"/>
    <w:rPr>
      <w:i/>
      <w:iCs/>
      <w:color w:val="828F3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2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9130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2B4"/>
    <w:rPr>
      <w:rFonts w:asciiTheme="majorHAnsi" w:eastAsiaTheme="majorEastAsia" w:hAnsiTheme="majorHAnsi" w:cstheme="majorBidi"/>
      <w:caps/>
      <w:color w:val="B9130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12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12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B12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12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B12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2B4"/>
    <w:pPr>
      <w:outlineLvl w:val="9"/>
    </w:pPr>
  </w:style>
  <w:style w:type="paragraph" w:customStyle="1" w:styleId="xcontentpasted1">
    <w:name w:val="x_contentpasted1"/>
    <w:basedOn w:val="Normal"/>
    <w:rsid w:val="00A8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1">
    <w:name w:val="x_contentpasted11"/>
    <w:basedOn w:val="DefaultParagraphFont"/>
    <w:rsid w:val="00A83444"/>
  </w:style>
  <w:style w:type="paragraph" w:styleId="Header">
    <w:name w:val="header"/>
    <w:basedOn w:val="Normal"/>
    <w:link w:val="HeaderChar"/>
    <w:uiPriority w:val="99"/>
    <w:unhideWhenUsed/>
    <w:rsid w:val="0081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9E"/>
  </w:style>
  <w:style w:type="paragraph" w:styleId="Footer">
    <w:name w:val="footer"/>
    <w:basedOn w:val="Normal"/>
    <w:link w:val="FooterChar"/>
    <w:uiPriority w:val="99"/>
    <w:unhideWhenUsed/>
    <w:rsid w:val="0081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9E"/>
  </w:style>
  <w:style w:type="paragraph" w:styleId="ListParagraph">
    <w:name w:val="List Paragraph"/>
    <w:basedOn w:val="Normal"/>
    <w:uiPriority w:val="34"/>
    <w:qFormat/>
    <w:rsid w:val="00A8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D6"/>
    <w:rPr>
      <w:color w:val="FC5A1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D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sQRcCADWVxfNANotgabg2?domain=cl.exc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IITDCzpQ3otMoMBUDSBFI?domain=cl.exc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handhygiene/firesafety/index.html#:~:text=Must%20not%20exceed%2095%25%20alcohol,at%20least%2060%25%20alcohol.)&amp;text=1.2%20liters%20(41%20ounces%2C%200.32,and%20areas%20open%20to%20corridors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guidanceforlawsandregulations/downloads/appendix-pp-state-operations-manual.pdf?cm_ven=ExactTarget&amp;cm_cat=Focus+F-Tag+of+the+Week+10.26.22&amp;cm_pla=Marks+Memos+2022+List&amp;cm_ite=State+Operations+Manual+Appendix+PP-Guidance+to+Surveyors+for+Long+Term+Care+Facilities.&amp;cm_lm=1633160670&amp;cm_ainfo=&amp;&amp;&amp;&amp;&amp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Albertson</dc:creator>
  <cp:keywords/>
  <dc:description/>
  <cp:lastModifiedBy>Jenny Albertson</cp:lastModifiedBy>
  <cp:revision>15</cp:revision>
  <dcterms:created xsi:type="dcterms:W3CDTF">2023-05-11T15:02:00Z</dcterms:created>
  <dcterms:modified xsi:type="dcterms:W3CDTF">2023-05-11T17:09:00Z</dcterms:modified>
</cp:coreProperties>
</file>