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5163" w14:textId="2A8EDB95" w:rsidR="00291071" w:rsidRPr="005B0B3C" w:rsidRDefault="008C0D66" w:rsidP="005B0B3C">
      <w:pPr>
        <w:pStyle w:val="Title"/>
      </w:pPr>
      <w:r w:rsidRPr="005B0B3C">
        <w:t>Antibiotic Use</w:t>
      </w:r>
    </w:p>
    <w:p w14:paraId="53329C96" w14:textId="42CD810B" w:rsidR="00291071" w:rsidRDefault="005B0B3C" w:rsidP="005B0B3C">
      <w:pPr>
        <w:pStyle w:val="Subtitle"/>
        <w:jc w:val="both"/>
      </w:pPr>
      <w:r>
        <w:rPr>
          <w:rFonts w:ascii="Arial-BoldItalicMT" w:hAnsi="Arial-BoldItalicMT"/>
          <w:b/>
          <w:i/>
          <w:noProof/>
        </w:rPr>
        <mc:AlternateContent>
          <mc:Choice Requires="wps">
            <w:drawing>
              <wp:anchor distT="0" distB="0" distL="114300" distR="114300" simplePos="0" relativeHeight="251661312" behindDoc="0" locked="0" layoutInCell="1" allowOverlap="1" wp14:anchorId="1F29AD16" wp14:editId="0525EE8D">
                <wp:simplePos x="0" y="0"/>
                <wp:positionH relativeFrom="column">
                  <wp:posOffset>0</wp:posOffset>
                </wp:positionH>
                <wp:positionV relativeFrom="paragraph">
                  <wp:posOffset>915670</wp:posOffset>
                </wp:positionV>
                <wp:extent cx="6705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8F9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2.1pt" to="528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VmwEAAJQ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" strokecolor="#4579b8 [3044]"/>
            </w:pict>
          </mc:Fallback>
        </mc:AlternateContent>
      </w:r>
      <w:r w:rsidR="008C0D66" w:rsidRPr="005B0B3C">
        <w:t>Antibiotic resistance is a growing problem, both in the United States and across the world. The main driving</w:t>
      </w:r>
      <w:r w:rsidR="008C0D66">
        <w:rPr>
          <w:w w:val="105"/>
        </w:rPr>
        <w:t xml:space="preserve"> factors behind antibiotic resistance are the overuse and misuse of antibiotics. In fact, the CDC and World Health Organization have labeled an infection called ‘</w:t>
      </w:r>
      <w:r w:rsidR="008C0D66">
        <w:rPr>
          <w:i/>
          <w:w w:val="105"/>
        </w:rPr>
        <w:t>Clostridi</w:t>
      </w:r>
      <w:r w:rsidR="0067626D">
        <w:rPr>
          <w:i/>
          <w:w w:val="105"/>
        </w:rPr>
        <w:t>oides</w:t>
      </w:r>
      <w:r w:rsidR="008C0D66">
        <w:rPr>
          <w:i/>
          <w:w w:val="105"/>
        </w:rPr>
        <w:t xml:space="preserve"> Difficile’ </w:t>
      </w:r>
      <w:r w:rsidR="008C0D66">
        <w:rPr>
          <w:w w:val="105"/>
        </w:rPr>
        <w:t>as the largest infectious threat in the world today – an infection that really is only contracted after a person has been on a course of antibiotics!</w:t>
      </w:r>
    </w:p>
    <w:p w14:paraId="57AE05A6" w14:textId="48027165" w:rsidR="00291071" w:rsidRPr="005B0B3C" w:rsidRDefault="008C0D66" w:rsidP="005B0B3C">
      <w:pPr>
        <w:pStyle w:val="Heading2"/>
        <w:rPr>
          <w:color w:val="943634" w:themeColor="accent2" w:themeShade="BF"/>
          <w:sz w:val="22"/>
          <w:szCs w:val="22"/>
        </w:rPr>
      </w:pPr>
      <w:r w:rsidRPr="005B0B3C">
        <w:rPr>
          <w:color w:val="943634" w:themeColor="accent2" w:themeShade="BF"/>
          <w:w w:val="105"/>
          <w:sz w:val="22"/>
          <w:szCs w:val="22"/>
        </w:rPr>
        <w:t>What is Clostridi</w:t>
      </w:r>
      <w:r w:rsidR="0067626D" w:rsidRPr="005B0B3C">
        <w:rPr>
          <w:color w:val="943634" w:themeColor="accent2" w:themeShade="BF"/>
          <w:w w:val="105"/>
          <w:sz w:val="22"/>
          <w:szCs w:val="22"/>
        </w:rPr>
        <w:t>oides</w:t>
      </w:r>
      <w:r w:rsidRPr="005B0B3C">
        <w:rPr>
          <w:color w:val="943634" w:themeColor="accent2" w:themeShade="BF"/>
          <w:w w:val="105"/>
          <w:sz w:val="22"/>
          <w:szCs w:val="22"/>
        </w:rPr>
        <w:t xml:space="preserve"> Difficile?</w:t>
      </w:r>
    </w:p>
    <w:p w14:paraId="21A3EEDA" w14:textId="59DC102F" w:rsidR="00291071" w:rsidRDefault="008C0D66" w:rsidP="005B0B3C">
      <w:r>
        <w:rPr>
          <w:w w:val="105"/>
        </w:rPr>
        <w:t>In simple terms, Clostridi</w:t>
      </w:r>
      <w:r w:rsidR="0067626D">
        <w:rPr>
          <w:w w:val="105"/>
        </w:rPr>
        <w:t>oides</w:t>
      </w:r>
      <w:r>
        <w:rPr>
          <w:w w:val="105"/>
        </w:rPr>
        <w:t xml:space="preserve"> Difficile, or “C Diff” is an intestinal infection occurring after someone on antibiotics has killed off normal bacteria colonizing the bowels and allowed this very hearty bacteria to invade. </w:t>
      </w:r>
      <w:r w:rsidR="00A45246">
        <w:rPr>
          <w:w w:val="105"/>
        </w:rPr>
        <w:t>It</w:t>
      </w:r>
      <w:r>
        <w:rPr>
          <w:w w:val="105"/>
        </w:rPr>
        <w:t xml:space="preserve"> releases toxins (</w:t>
      </w:r>
      <w:r>
        <w:rPr>
          <w:i/>
          <w:w w:val="105"/>
        </w:rPr>
        <w:t>poisons</w:t>
      </w:r>
      <w:r>
        <w:rPr>
          <w:w w:val="105"/>
        </w:rPr>
        <w:t>) that cause diarrhea, dehydration and abnormalities of salts in the blood. It can’t be treated with most antibiotics and is more and more resistant to the few that have worked in the past. It leads to death in many inflicted individuals, primarily older persons and those with other chronic diseases. There were about 500,000 cases and 30,000 deaths in the US alone from this infection last year!</w:t>
      </w:r>
    </w:p>
    <w:p w14:paraId="290EE3A9" w14:textId="0D2072B1" w:rsidR="00291071" w:rsidRPr="005B0B3C" w:rsidRDefault="008C0D66" w:rsidP="005B0B3C">
      <w:pPr>
        <w:pStyle w:val="Heading2"/>
        <w:spacing w:before="120"/>
        <w:rPr>
          <w:color w:val="943634" w:themeColor="accent2" w:themeShade="BF"/>
          <w:sz w:val="22"/>
          <w:szCs w:val="22"/>
        </w:rPr>
      </w:pPr>
      <w:r w:rsidRPr="005B0B3C">
        <w:rPr>
          <w:color w:val="943634" w:themeColor="accent2" w:themeShade="BF"/>
          <w:w w:val="105"/>
          <w:sz w:val="22"/>
          <w:szCs w:val="22"/>
        </w:rPr>
        <w:t>How can we avoid the spread of C Diff?</w:t>
      </w:r>
    </w:p>
    <w:p w14:paraId="34D33E0E" w14:textId="76CC00F0" w:rsidR="00291071" w:rsidRDefault="008C0D66" w:rsidP="005B0B3C">
      <w:r>
        <w:rPr>
          <w:w w:val="105"/>
        </w:rPr>
        <w:t xml:space="preserve">Simple – </w:t>
      </w:r>
      <w:r w:rsidRPr="005B0B3C">
        <w:rPr>
          <w:rStyle w:val="Emphasis"/>
        </w:rPr>
        <w:t>drastically decrease antibiotic use</w:t>
      </w:r>
      <w:r>
        <w:rPr>
          <w:rFonts w:ascii="Arial-BoldItalicMT" w:hAnsi="Arial-BoldItalicMT"/>
          <w:b/>
          <w:i/>
          <w:w w:val="105"/>
        </w:rPr>
        <w:t xml:space="preserve"> </w:t>
      </w:r>
      <w:r>
        <w:rPr>
          <w:w w:val="105"/>
        </w:rPr>
        <w:t>– save them for only well-documented bacterial infections.</w:t>
      </w:r>
    </w:p>
    <w:p w14:paraId="1DA27F60" w14:textId="2CF1E384" w:rsidR="005B0B3C" w:rsidRPr="005B0B3C" w:rsidRDefault="008C0D66" w:rsidP="005B0B3C">
      <w:pPr>
        <w:pStyle w:val="Heading2"/>
        <w:spacing w:before="120"/>
        <w:rPr>
          <w:color w:val="943634" w:themeColor="accent2" w:themeShade="BF"/>
          <w:w w:val="105"/>
          <w:sz w:val="22"/>
          <w:szCs w:val="22"/>
        </w:rPr>
      </w:pPr>
      <w:r w:rsidRPr="005B0B3C">
        <w:rPr>
          <w:color w:val="943634" w:themeColor="accent2" w:themeShade="BF"/>
          <w:w w:val="105"/>
          <w:sz w:val="22"/>
          <w:szCs w:val="22"/>
        </w:rPr>
        <w:t xml:space="preserve">Do antibiotics pose other risks? </w:t>
      </w:r>
    </w:p>
    <w:p w14:paraId="562964EB" w14:textId="764889A6" w:rsidR="00291071" w:rsidRPr="005B0B3C" w:rsidRDefault="005B0B3C" w:rsidP="005B0B3C">
      <w:r>
        <w:rPr>
          <w:w w:val="105"/>
        </w:rPr>
        <w:t xml:space="preserve">Yes - </w:t>
      </w:r>
      <w:r w:rsidR="008C0D66" w:rsidRPr="005B0B3C">
        <w:rPr>
          <w:w w:val="105"/>
        </w:rPr>
        <w:t>Persons taking antibiotics are at increased risk of getting a resistant infection</w:t>
      </w:r>
      <w:r w:rsidR="008C0D66" w:rsidRPr="005B0B3C">
        <w:rPr>
          <w:spacing w:val="6"/>
          <w:w w:val="105"/>
        </w:rPr>
        <w:t xml:space="preserve"> </w:t>
      </w:r>
      <w:r w:rsidR="008C0D66" w:rsidRPr="005B0B3C">
        <w:rPr>
          <w:w w:val="105"/>
        </w:rPr>
        <w:t>later</w:t>
      </w:r>
    </w:p>
    <w:p w14:paraId="5207CC23" w14:textId="5B86CD4E" w:rsidR="00291071" w:rsidRDefault="008C0D66" w:rsidP="005B0B3C">
      <w:r w:rsidRPr="005B0B3C">
        <w:rPr>
          <w:w w:val="105"/>
        </w:rPr>
        <w:t>They may cause many side effects, from allergic responses (hives, anaphylaxis, itching) to diarrhea, nausea, vomiting, seizures, anxiety, tendon rupture, headache and kidney and liver damage – just to mention a</w:t>
      </w:r>
      <w:r w:rsidRPr="005B0B3C">
        <w:rPr>
          <w:spacing w:val="-29"/>
          <w:w w:val="105"/>
        </w:rPr>
        <w:t xml:space="preserve"> </w:t>
      </w:r>
      <w:r w:rsidRPr="005B0B3C">
        <w:rPr>
          <w:w w:val="105"/>
        </w:rPr>
        <w:t>few</w:t>
      </w:r>
      <w:r w:rsidR="005B0B3C">
        <w:rPr>
          <w:w w:val="105"/>
        </w:rPr>
        <w:t xml:space="preserve">. </w:t>
      </w:r>
      <w:r w:rsidRPr="005B0B3C">
        <w:rPr>
          <w:w w:val="105"/>
        </w:rPr>
        <w:t>They may interact with medications in ways that can cause other problems or</w:t>
      </w:r>
      <w:r w:rsidRPr="005B0B3C">
        <w:rPr>
          <w:spacing w:val="1"/>
          <w:w w:val="105"/>
        </w:rPr>
        <w:t xml:space="preserve"> </w:t>
      </w:r>
      <w:r w:rsidRPr="005B0B3C">
        <w:rPr>
          <w:w w:val="105"/>
        </w:rPr>
        <w:t>death</w:t>
      </w:r>
      <w:r w:rsidR="00A45246">
        <w:rPr>
          <w:w w:val="105"/>
        </w:rPr>
        <w:t>.</w:t>
      </w:r>
    </w:p>
    <w:p w14:paraId="102F2C2A" w14:textId="4CA9DBEA" w:rsidR="00291071" w:rsidRPr="005B0B3C" w:rsidRDefault="008C0D66" w:rsidP="005B0B3C">
      <w:pPr>
        <w:pStyle w:val="Heading2"/>
        <w:spacing w:before="120"/>
        <w:rPr>
          <w:color w:val="943634" w:themeColor="accent2" w:themeShade="BF"/>
          <w:sz w:val="22"/>
          <w:szCs w:val="22"/>
        </w:rPr>
      </w:pPr>
      <w:r w:rsidRPr="005B0B3C">
        <w:rPr>
          <w:color w:val="943634" w:themeColor="accent2" w:themeShade="BF"/>
          <w:w w:val="105"/>
          <w:sz w:val="22"/>
          <w:szCs w:val="22"/>
        </w:rPr>
        <w:t>When will we use antibiotics?</w:t>
      </w:r>
    </w:p>
    <w:p w14:paraId="07F31BB7" w14:textId="1FEBB326" w:rsidR="005B0B3C" w:rsidRPr="005B0B3C" w:rsidRDefault="008C0D66" w:rsidP="005B0B3C">
      <w:r w:rsidRPr="005B0B3C">
        <w:rPr>
          <w:rStyle w:val="Emphasis"/>
        </w:rPr>
        <w:t>Whenever a bacterial infection is documented and confirmed</w:t>
      </w:r>
      <w:r>
        <w:rPr>
          <w:w w:val="105"/>
        </w:rPr>
        <w:t xml:space="preserve">. </w:t>
      </w:r>
      <w:r w:rsidR="0067626D">
        <w:rPr>
          <w:w w:val="105"/>
        </w:rPr>
        <w:t>T</w:t>
      </w:r>
      <w:r>
        <w:rPr>
          <w:w w:val="105"/>
        </w:rPr>
        <w:t xml:space="preserve">he CDC </w:t>
      </w:r>
      <w:r w:rsidR="0067626D">
        <w:rPr>
          <w:w w:val="105"/>
        </w:rPr>
        <w:t xml:space="preserve">has </w:t>
      </w:r>
      <w:r>
        <w:rPr>
          <w:w w:val="105"/>
        </w:rPr>
        <w:t>published and distributed very specific guidelines on how to appropriately diagnose bacterial infections. These typically cause local symptoms, fever and an increase in a type of White Blood Cells</w:t>
      </w:r>
      <w:r w:rsidR="0067626D">
        <w:rPr>
          <w:w w:val="105"/>
        </w:rPr>
        <w:t xml:space="preserve"> (WBCs)</w:t>
      </w:r>
      <w:r>
        <w:rPr>
          <w:w w:val="105"/>
        </w:rPr>
        <w:t xml:space="preserve"> that fight bacteria. </w:t>
      </w:r>
      <w:r>
        <w:rPr>
          <w:i/>
          <w:w w:val="105"/>
        </w:rPr>
        <w:t xml:space="preserve">Only when enough of these factors are present </w:t>
      </w:r>
      <w:r>
        <w:rPr>
          <w:w w:val="105"/>
        </w:rPr>
        <w:t>are cultures necessary to confirm a bacterial infection and to identify the specific organism causing it.</w:t>
      </w:r>
    </w:p>
    <w:p w14:paraId="21D5529D" w14:textId="0EA92EF3" w:rsidR="00291071" w:rsidRPr="005B0B3C" w:rsidRDefault="008C0D66" w:rsidP="005B0B3C">
      <w:pPr>
        <w:pStyle w:val="ListParagraph"/>
        <w:spacing w:before="120"/>
        <w:ind w:left="835"/>
        <w:rPr>
          <w:u w:val="single"/>
        </w:rPr>
      </w:pPr>
      <w:r w:rsidRPr="005B0B3C">
        <w:rPr>
          <w:w w:val="105"/>
          <w:u w:val="single"/>
        </w:rPr>
        <w:t>Here are some examples:</w:t>
      </w:r>
    </w:p>
    <w:p w14:paraId="0FCF1BBE" w14:textId="686E1725" w:rsidR="00291071" w:rsidRPr="005B0B3C" w:rsidRDefault="008C0D66" w:rsidP="005B0B3C">
      <w:pPr>
        <w:pStyle w:val="Heading2"/>
        <w:rPr>
          <w:color w:val="943634" w:themeColor="accent2" w:themeShade="BF"/>
        </w:rPr>
      </w:pPr>
      <w:r w:rsidRPr="005B0B3C">
        <w:rPr>
          <w:color w:val="943634" w:themeColor="accent2" w:themeShade="BF"/>
          <w:w w:val="105"/>
        </w:rPr>
        <w:t>URINARY TRACT INFECTIONS (UTIs)</w:t>
      </w:r>
    </w:p>
    <w:p w14:paraId="1767FF2C" w14:textId="585553C9" w:rsidR="00291071" w:rsidRDefault="008C0D66" w:rsidP="005B0B3C">
      <w:r>
        <w:rPr>
          <w:w w:val="105"/>
        </w:rPr>
        <w:t xml:space="preserve">Diagnosing a UTI </w:t>
      </w:r>
      <w:r>
        <w:rPr>
          <w:w w:val="105"/>
          <w:u w:val="single"/>
        </w:rPr>
        <w:t>requires</w:t>
      </w:r>
      <w:r>
        <w:rPr>
          <w:w w:val="105"/>
        </w:rPr>
        <w:t xml:space="preserve"> a combination of symptoms like </w:t>
      </w:r>
      <w:r>
        <w:rPr>
          <w:i/>
          <w:w w:val="105"/>
        </w:rPr>
        <w:t xml:space="preserve">new </w:t>
      </w:r>
      <w:r>
        <w:rPr>
          <w:w w:val="105"/>
        </w:rPr>
        <w:t xml:space="preserve">onset of pain with urination, urinating more often, blood in the urine, or pain/tenderness of the urinary tract </w:t>
      </w:r>
      <w:r>
        <w:rPr>
          <w:i/>
          <w:w w:val="105"/>
          <w:u w:val="single"/>
        </w:rPr>
        <w:t>along with</w:t>
      </w:r>
      <w:r>
        <w:rPr>
          <w:w w:val="105"/>
        </w:rPr>
        <w:t xml:space="preserve"> fever or an increase in the specific type of </w:t>
      </w:r>
      <w:r w:rsidR="005B0B3C">
        <w:rPr>
          <w:w w:val="105"/>
        </w:rPr>
        <w:t>white blood cells</w:t>
      </w:r>
      <w:r>
        <w:rPr>
          <w:w w:val="105"/>
        </w:rPr>
        <w:t xml:space="preserve"> that attack </w:t>
      </w:r>
      <w:r>
        <w:rPr>
          <w:w w:val="105"/>
          <w:u w:val="single"/>
        </w:rPr>
        <w:t>bacteria</w:t>
      </w:r>
      <w:r>
        <w:rPr>
          <w:w w:val="105"/>
        </w:rPr>
        <w:t xml:space="preserve">. Research has shown convincingly that things like confusion, falls, agitation, </w:t>
      </w:r>
      <w:r w:rsidR="0067626D">
        <w:rPr>
          <w:w w:val="105"/>
        </w:rPr>
        <w:t xml:space="preserve">bad smelling or cloudy urine </w:t>
      </w:r>
      <w:r>
        <w:rPr>
          <w:w w:val="105"/>
        </w:rPr>
        <w:t xml:space="preserve">and nonspecific symptoms we once felt were signs of a UTI </w:t>
      </w:r>
      <w:r>
        <w:rPr>
          <w:i/>
          <w:color w:val="FF0000"/>
          <w:w w:val="105"/>
        </w:rPr>
        <w:t>do not actually have any correlation</w:t>
      </w:r>
      <w:r>
        <w:rPr>
          <w:w w:val="105"/>
        </w:rPr>
        <w:t xml:space="preserve">. This information has been available for providers to learn and share with patients and families </w:t>
      </w:r>
      <w:r w:rsidR="0067626D">
        <w:rPr>
          <w:w w:val="105"/>
        </w:rPr>
        <w:t>for years</w:t>
      </w:r>
      <w:r>
        <w:rPr>
          <w:w w:val="105"/>
        </w:rPr>
        <w:t>, but acceptance</w:t>
      </w:r>
      <w:r w:rsidR="0067626D">
        <w:rPr>
          <w:w w:val="105"/>
        </w:rPr>
        <w:t xml:space="preserve"> by all parties</w:t>
      </w:r>
      <w:r>
        <w:rPr>
          <w:w w:val="105"/>
        </w:rPr>
        <w:t xml:space="preserve"> is a slow</w:t>
      </w:r>
      <w:r w:rsidR="0067626D">
        <w:rPr>
          <w:w w:val="105"/>
        </w:rPr>
        <w:t>, painful</w:t>
      </w:r>
      <w:r>
        <w:rPr>
          <w:w w:val="105"/>
        </w:rPr>
        <w:t xml:space="preserve"> process.  When we find bacteria in the urine without the </w:t>
      </w:r>
      <w:r w:rsidR="0067626D">
        <w:rPr>
          <w:w w:val="105"/>
        </w:rPr>
        <w:t>other</w:t>
      </w:r>
      <w:r>
        <w:rPr>
          <w:w w:val="105"/>
        </w:rPr>
        <w:t xml:space="preserve"> appropriate symptoms, it is called </w:t>
      </w:r>
      <w:r>
        <w:rPr>
          <w:w w:val="105"/>
          <w:u w:val="single"/>
        </w:rPr>
        <w:t>asymptomatic bacteriuria</w:t>
      </w:r>
      <w:r>
        <w:rPr>
          <w:w w:val="105"/>
        </w:rPr>
        <w:t xml:space="preserve"> and would be</w:t>
      </w:r>
      <w:r w:rsidR="0067626D">
        <w:rPr>
          <w:w w:val="105"/>
        </w:rPr>
        <w:t>st be</w:t>
      </w:r>
      <w:r>
        <w:rPr>
          <w:w w:val="105"/>
        </w:rPr>
        <w:t xml:space="preserve"> treated by increasing fluid</w:t>
      </w:r>
      <w:r>
        <w:rPr>
          <w:spacing w:val="-14"/>
          <w:w w:val="105"/>
        </w:rPr>
        <w:t xml:space="preserve"> </w:t>
      </w:r>
      <w:r>
        <w:rPr>
          <w:w w:val="105"/>
        </w:rPr>
        <w:t>intake.</w:t>
      </w:r>
    </w:p>
    <w:p w14:paraId="0BB508D7" w14:textId="77777777" w:rsidR="00291071" w:rsidRDefault="00291071" w:rsidP="005B0B3C">
      <w:pPr>
        <w:rPr>
          <w:sz w:val="11"/>
        </w:rPr>
      </w:pPr>
    </w:p>
    <w:p w14:paraId="3B20C904" w14:textId="0562A02F" w:rsidR="00291071" w:rsidRPr="005B0B3C" w:rsidRDefault="008C0D66" w:rsidP="005B0B3C">
      <w:pPr>
        <w:pStyle w:val="Heading2"/>
        <w:rPr>
          <w:color w:val="943634" w:themeColor="accent2" w:themeShade="BF"/>
        </w:rPr>
      </w:pPr>
      <w:r w:rsidRPr="005B0B3C">
        <w:rPr>
          <w:color w:val="943634" w:themeColor="accent2" w:themeShade="BF"/>
          <w:w w:val="105"/>
        </w:rPr>
        <w:t>COLDS, FLU, SORE THROATS, BRONCHITIS and SINUS and EAR INFECTIONS</w:t>
      </w:r>
    </w:p>
    <w:p w14:paraId="35E856B9" w14:textId="76B96E68" w:rsidR="005B0B3C" w:rsidRDefault="008C0D66" w:rsidP="005B0B3C">
      <w:pPr>
        <w:rPr>
          <w:w w:val="105"/>
        </w:rPr>
      </w:pPr>
      <w:r>
        <w:rPr>
          <w:w w:val="105"/>
        </w:rPr>
        <w:t xml:space="preserve">The vast majority of these infections are caused by </w:t>
      </w:r>
      <w:r>
        <w:rPr>
          <w:w w:val="105"/>
          <w:u w:val="single"/>
        </w:rPr>
        <w:t>viruses</w:t>
      </w:r>
      <w:r>
        <w:rPr>
          <w:w w:val="105"/>
        </w:rPr>
        <w:t xml:space="preserve">. </w:t>
      </w:r>
      <w:r w:rsidR="0067626D" w:rsidRPr="0067626D">
        <w:rPr>
          <w:b/>
          <w:w w:val="105"/>
        </w:rPr>
        <w:t>A</w:t>
      </w:r>
      <w:r w:rsidRPr="0067626D">
        <w:rPr>
          <w:b/>
          <w:w w:val="105"/>
        </w:rPr>
        <w:t>ntibiotics do not kill viruses</w:t>
      </w:r>
      <w:r>
        <w:rPr>
          <w:w w:val="105"/>
        </w:rPr>
        <w:t xml:space="preserve">. For the overwhelming majority of common respiratory infections (&gt;99%), antibiotics are </w:t>
      </w:r>
      <w:r>
        <w:rPr>
          <w:i/>
          <w:w w:val="105"/>
        </w:rPr>
        <w:t xml:space="preserve">not </w:t>
      </w:r>
      <w:r>
        <w:rPr>
          <w:w w:val="105"/>
        </w:rPr>
        <w:t>helpful and may add unnecessary costs and cause the harms listed above.</w:t>
      </w:r>
      <w:r w:rsidR="005B0B3C" w:rsidRPr="005B0B3C">
        <w:rPr>
          <w:w w:val="105"/>
        </w:rPr>
        <w:t xml:space="preserve"> </w:t>
      </w:r>
    </w:p>
    <w:p w14:paraId="4DB5CF0E" w14:textId="5E60093B" w:rsidR="005B0B3C" w:rsidRDefault="005B0B3C" w:rsidP="005B0B3C">
      <w:pPr>
        <w:spacing w:before="120"/>
      </w:pPr>
      <w:r>
        <w:rPr>
          <w:rFonts w:ascii="Arial-BoldItalicMT" w:hAnsi="Arial-BoldItalicMT"/>
          <w:b/>
          <w:i/>
          <w:noProof/>
        </w:rPr>
        <mc:AlternateContent>
          <mc:Choice Requires="wps">
            <w:drawing>
              <wp:anchor distT="0" distB="0" distL="114300" distR="114300" simplePos="0" relativeHeight="251659264" behindDoc="0" locked="0" layoutInCell="1" allowOverlap="1" wp14:anchorId="0AF32F94" wp14:editId="03F9E8F0">
                <wp:simplePos x="0" y="0"/>
                <wp:positionH relativeFrom="column">
                  <wp:posOffset>-19050</wp:posOffset>
                </wp:positionH>
                <wp:positionV relativeFrom="paragraph">
                  <wp:posOffset>247015</wp:posOffset>
                </wp:positionV>
                <wp:extent cx="6705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B1D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9.45pt" to="52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" strokecolor="#4579b8 [3044]"/>
            </w:pict>
          </mc:Fallback>
        </mc:AlternateContent>
      </w:r>
      <w:r>
        <w:rPr>
          <w:w w:val="105"/>
        </w:rPr>
        <w:t>Thank you!</w:t>
      </w:r>
    </w:p>
    <w:p w14:paraId="07325B48" w14:textId="2CB60810" w:rsidR="00291071" w:rsidRPr="0067626D" w:rsidRDefault="00291071" w:rsidP="005B0B3C">
      <w:pPr>
        <w:rPr>
          <w:sz w:val="6"/>
          <w:szCs w:val="6"/>
        </w:rPr>
      </w:pPr>
    </w:p>
    <w:p w14:paraId="7F3DDC19" w14:textId="7222BA8B" w:rsidR="0067626D" w:rsidRPr="005B0B3C" w:rsidRDefault="008C0D66" w:rsidP="005B0B3C">
      <w:pPr>
        <w:jc w:val="right"/>
        <w:rPr>
          <w:rFonts w:ascii="Arial-BoldItalicMT" w:hAnsi="Arial-BoldItalicMT"/>
          <w:b/>
          <w:i/>
        </w:rPr>
      </w:pPr>
      <w:r w:rsidRPr="005B0B3C">
        <w:rPr>
          <w:w w:val="105"/>
        </w:rPr>
        <w:t xml:space="preserve">If you have questions about what criteria are associated with a bacterial, infection – </w:t>
      </w:r>
      <w:r w:rsidRPr="005B0B3C">
        <w:rPr>
          <w:rFonts w:ascii="Arial-BoldItalicMT" w:hAnsi="Arial-BoldItalicMT"/>
          <w:b/>
          <w:i/>
          <w:w w:val="105"/>
        </w:rPr>
        <w:t>ask us!</w:t>
      </w:r>
    </w:p>
    <w:p w14:paraId="29CB5F51" w14:textId="04C2C42A" w:rsidR="00291071" w:rsidRPr="005B0B3C" w:rsidRDefault="008C0D66" w:rsidP="00BE0A8E">
      <w:pPr>
        <w:jc w:val="right"/>
        <w:rPr>
          <w:i/>
          <w:color w:val="632423" w:themeColor="accent2" w:themeShade="80"/>
        </w:rPr>
      </w:pPr>
      <w:r w:rsidRPr="005B0B3C">
        <w:rPr>
          <w:color w:val="632423" w:themeColor="accent2" w:themeShade="80"/>
          <w:w w:val="105"/>
        </w:rPr>
        <w:t xml:space="preserve">If someone wants to start </w:t>
      </w:r>
      <w:r w:rsidR="005B0B3C">
        <w:rPr>
          <w:color w:val="632423" w:themeColor="accent2" w:themeShade="80"/>
          <w:w w:val="105"/>
        </w:rPr>
        <w:t xml:space="preserve">your or </w:t>
      </w:r>
      <w:r w:rsidRPr="005B0B3C">
        <w:rPr>
          <w:color w:val="632423" w:themeColor="accent2" w:themeShade="80"/>
          <w:w w:val="105"/>
        </w:rPr>
        <w:t xml:space="preserve">your family member on an antibiotic – </w:t>
      </w:r>
      <w:r w:rsidRPr="005B0B3C">
        <w:rPr>
          <w:i/>
          <w:color w:val="632423" w:themeColor="accent2" w:themeShade="80"/>
          <w:w w:val="105"/>
        </w:rPr>
        <w:t xml:space="preserve">challenge them to prove it is a bacterial infection! You just </w:t>
      </w:r>
      <w:r w:rsidR="005B0B3C" w:rsidRPr="005B0B3C">
        <w:rPr>
          <w:i/>
          <w:color w:val="632423" w:themeColor="accent2" w:themeShade="80"/>
          <w:w w:val="105"/>
        </w:rPr>
        <w:t xml:space="preserve">may </w:t>
      </w:r>
      <w:r w:rsidRPr="005B0B3C">
        <w:rPr>
          <w:i/>
          <w:color w:val="632423" w:themeColor="accent2" w:themeShade="80"/>
          <w:w w:val="105"/>
        </w:rPr>
        <w:t>save their life.</w:t>
      </w:r>
    </w:p>
    <w:p w14:paraId="7A146822" w14:textId="77777777" w:rsidR="00291071" w:rsidRPr="0067626D" w:rsidRDefault="00291071" w:rsidP="005B0B3C">
      <w:pPr>
        <w:rPr>
          <w:i/>
          <w:sz w:val="15"/>
          <w:szCs w:val="15"/>
        </w:rPr>
      </w:pPr>
    </w:p>
    <w:p w14:paraId="6107C221" w14:textId="2E9A1A92" w:rsidR="005B0B3C" w:rsidRDefault="008C0D66" w:rsidP="00BE0A8E">
      <w:pPr>
        <w:jc w:val="center"/>
      </w:pPr>
      <w:r w:rsidRPr="005B0B3C">
        <w:rPr>
          <w:rStyle w:val="SubtleReference"/>
        </w:rPr>
        <w:t xml:space="preserve">the CDC’s webpage: </w:t>
      </w:r>
      <w:r w:rsidRPr="005B0B3C">
        <w:rPr>
          <w:rStyle w:val="SubtleReference"/>
          <w:color w:val="548DD4" w:themeColor="text2" w:themeTint="99"/>
          <w:u w:val="single"/>
        </w:rPr>
        <w:t>https://</w:t>
      </w:r>
      <w:hyperlink r:id="rId7">
        <w:r w:rsidRPr="005B0B3C">
          <w:rPr>
            <w:rStyle w:val="SubtleReference"/>
            <w:color w:val="548DD4" w:themeColor="text2" w:themeTint="99"/>
            <w:u w:val="single"/>
          </w:rPr>
          <w:t>www.cdc.gov/getsmart/community/about/should-know.html</w:t>
        </w:r>
      </w:hyperlink>
    </w:p>
    <w:sectPr w:rsidR="005B0B3C" w:rsidSect="00BE0A8E">
      <w:footerReference w:type="default" r:id="rId8"/>
      <w:type w:val="continuous"/>
      <w:pgSz w:w="12240" w:h="15840"/>
      <w:pgMar w:top="880" w:right="820" w:bottom="280" w:left="840" w:header="720" w:footer="585"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8089" w14:textId="77777777" w:rsidR="00ED05EC" w:rsidRDefault="00ED05EC" w:rsidP="00BE0A8E">
      <w:r>
        <w:separator/>
      </w:r>
    </w:p>
  </w:endnote>
  <w:endnote w:type="continuationSeparator" w:id="0">
    <w:p w14:paraId="7DDA0D75" w14:textId="77777777" w:rsidR="00ED05EC" w:rsidRDefault="00ED05EC" w:rsidP="00BE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1D46" w14:textId="407564D8" w:rsidR="00BE0A8E" w:rsidRDefault="00BE0A8E" w:rsidP="00BE0A8E">
    <w:pPr>
      <w:pStyle w:val="Footer"/>
    </w:pPr>
    <w:r>
      <w:rPr>
        <w:noProof/>
      </w:rPr>
      <mc:AlternateContent>
        <mc:Choice Requires="wpg">
          <w:drawing>
            <wp:anchor distT="0" distB="0" distL="114300" distR="114300" simplePos="0" relativeHeight="251661312" behindDoc="0" locked="0" layoutInCell="1" allowOverlap="1" wp14:anchorId="1FEDD661" wp14:editId="6A1E66E3">
              <wp:simplePos x="0" y="0"/>
              <wp:positionH relativeFrom="page">
                <wp:posOffset>1143000</wp:posOffset>
              </wp:positionH>
              <wp:positionV relativeFrom="bottomMargin">
                <wp:posOffset>15240</wp:posOffset>
              </wp:positionV>
              <wp:extent cx="6172200" cy="290830"/>
              <wp:effectExtent l="0" t="0" r="0" b="0"/>
              <wp:wrapNone/>
              <wp:docPr id="3" name="Group 3"/>
              <wp:cNvGraphicFramePr/>
              <a:graphic xmlns:a="http://schemas.openxmlformats.org/drawingml/2006/main">
                <a:graphicData uri="http://schemas.microsoft.com/office/word/2010/wordprocessingGroup">
                  <wpg:wgp>
                    <wpg:cNvGrpSpPr/>
                    <wpg:grpSpPr>
                      <a:xfrm>
                        <a:off x="0" y="0"/>
                        <a:ext cx="6172200" cy="290830"/>
                        <a:chOff x="0" y="0"/>
                        <a:chExt cx="6172200" cy="290830"/>
                      </a:xfrm>
                    </wpg:grpSpPr>
                    <wps:wsp>
                      <wps:cNvPr id="4" name="Rectangle 4"/>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46990"/>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8FDD6" w14:textId="7C65C350" w:rsidR="00BE0A8E" w:rsidRDefault="00BE0A8E" w:rsidP="00BE0A8E">
                            <w:pPr>
                              <w:pStyle w:val="Footer"/>
                              <w:tabs>
                                <w:tab w:val="clear" w:pos="4680"/>
                                <w:tab w:val="clear" w:pos="9360"/>
                              </w:tabs>
                              <w:jc w:val="right"/>
                            </w:pPr>
                            <w:sdt>
                              <w:sdtPr>
                                <w:rPr>
                                  <w:caps/>
                                  <w:color w:val="4F81BD" w:themeColor="accent1"/>
                                  <w:sz w:val="20"/>
                                  <w:szCs w:val="20"/>
                                </w:rPr>
                                <w:alias w:val="Title"/>
                                <w:tag w:val=""/>
                                <w:id w:val="-39985770"/>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FOR CHCA Member Use</w:t>
                                </w:r>
                              </w:sdtContent>
                            </w:sdt>
                            <w:r>
                              <w:rPr>
                                <w:caps/>
                                <w:color w:val="808080" w:themeColor="background1" w:themeShade="80"/>
                                <w:sz w:val="20"/>
                                <w:szCs w:val="20"/>
                              </w:rPr>
                              <w:t> | </w:t>
                            </w:r>
                            <w:sdt>
                              <w:sdtPr>
                                <w:rPr>
                                  <w:color w:val="808080" w:themeColor="background1" w:themeShade="80"/>
                                  <w:sz w:val="20"/>
                                  <w:szCs w:val="20"/>
                                </w:rPr>
                                <w:alias w:val="Subtitle"/>
                                <w:tag w:val=""/>
                                <w:id w:val="613491471"/>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Updated November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1FEDD661" id="Group 3" o:spid="_x0000_s1026" style="position:absolute;margin-left:90pt;margin-top:1.2pt;width:486pt;height:22.9pt;z-index:251661312;mso-position-horizontal-relative:page;mso-position-vertical-relative:bottom-margin-area;mso-height-relative:margin" coordsize="61722,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">
              <v:rect id="Rectangle 4"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6wwAAANoAAAAPAAAAZHJzL2Rvd25yZXYueG1sRI9Ba8JA&#10;FITvBf/D8oTemo1S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zyiq+sMAAADa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5" o:spid="_x0000_s1028" type="#_x0000_t202" style="position:absolute;top:469;width:5943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jgwgAAANoAAAAPAAAAZHJzL2Rvd25yZXYueG1sRI9Ra8Iw&#10;FIXfhf2HcAe+aTp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DKpejgwgAAANoAAAAPAAAA&#10;AAAAAAAAAAAAAAcCAABkcnMvZG93bnJldi54bWxQSwUGAAAAAAMAAwC3AAAA9gIAAAAA&#10;" filled="f" stroked="f" strokeweight=".5pt">
                <v:textbox style="mso-fit-shape-to-text:t" inset="0,,0">
                  <w:txbxContent>
                    <w:p w14:paraId="19E8FDD6" w14:textId="7C65C350" w:rsidR="00BE0A8E" w:rsidRDefault="00BE0A8E" w:rsidP="00BE0A8E">
                      <w:pPr>
                        <w:pStyle w:val="Footer"/>
                        <w:tabs>
                          <w:tab w:val="clear" w:pos="4680"/>
                          <w:tab w:val="clear" w:pos="9360"/>
                        </w:tabs>
                        <w:jc w:val="right"/>
                      </w:pPr>
                      <w:sdt>
                        <w:sdtPr>
                          <w:rPr>
                            <w:caps/>
                            <w:color w:val="4F81BD" w:themeColor="accent1"/>
                            <w:sz w:val="20"/>
                            <w:szCs w:val="20"/>
                          </w:rPr>
                          <w:alias w:val="Title"/>
                          <w:tag w:val=""/>
                          <w:id w:val="-39985770"/>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FOR CHCA Member Use</w:t>
                          </w:r>
                        </w:sdtContent>
                      </w:sdt>
                      <w:r>
                        <w:rPr>
                          <w:caps/>
                          <w:color w:val="808080" w:themeColor="background1" w:themeShade="80"/>
                          <w:sz w:val="20"/>
                          <w:szCs w:val="20"/>
                        </w:rPr>
                        <w:t> | </w:t>
                      </w:r>
                      <w:sdt>
                        <w:sdtPr>
                          <w:rPr>
                            <w:color w:val="808080" w:themeColor="background1" w:themeShade="80"/>
                            <w:sz w:val="20"/>
                            <w:szCs w:val="20"/>
                          </w:rPr>
                          <w:alias w:val="Subtitle"/>
                          <w:tag w:val=""/>
                          <w:id w:val="613491471"/>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Updated November 2022</w:t>
                          </w:r>
                        </w:sdtContent>
                      </w:sdt>
                    </w:p>
                  </w:txbxContent>
                </v:textbox>
              </v:shape>
              <w10:wrap anchorx="page" anchory="margin"/>
            </v:group>
          </w:pict>
        </mc:Fallback>
      </mc:AlternateContent>
    </w:r>
  </w:p>
  <w:p w14:paraId="0FFDB85D" w14:textId="30441F66" w:rsidR="00BE0A8E" w:rsidRDefault="00BE0A8E">
    <w:pPr>
      <w:pStyle w:val="Footer"/>
    </w:pPr>
    <w:r>
      <w:rPr>
        <w:noProof/>
      </w:rPr>
      <w:drawing>
        <wp:inline distT="0" distB="0" distL="0" distR="0" wp14:anchorId="44D83163" wp14:editId="34EB7CA8">
          <wp:extent cx="2171700" cy="312322"/>
          <wp:effectExtent l="0" t="0" r="0" b="0"/>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3098" cy="3197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23AF" w14:textId="77777777" w:rsidR="00ED05EC" w:rsidRDefault="00ED05EC" w:rsidP="00BE0A8E">
      <w:bookmarkStart w:id="0" w:name="_Hlk120114253"/>
      <w:bookmarkEnd w:id="0"/>
      <w:r>
        <w:separator/>
      </w:r>
    </w:p>
  </w:footnote>
  <w:footnote w:type="continuationSeparator" w:id="0">
    <w:p w14:paraId="1F8FD704" w14:textId="77777777" w:rsidR="00ED05EC" w:rsidRDefault="00ED05EC" w:rsidP="00BE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543E"/>
    <w:multiLevelType w:val="hybridMultilevel"/>
    <w:tmpl w:val="39282B7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728A67CB"/>
    <w:multiLevelType w:val="hybridMultilevel"/>
    <w:tmpl w:val="3070BFAA"/>
    <w:lvl w:ilvl="0" w:tplc="582C203C">
      <w:numFmt w:val="bullet"/>
      <w:lvlText w:val="•"/>
      <w:lvlJc w:val="left"/>
      <w:pPr>
        <w:ind w:left="835" w:hanging="360"/>
      </w:pPr>
      <w:rPr>
        <w:rFonts w:ascii="Symbol" w:eastAsia="Symbol" w:hAnsi="Symbol" w:cs="Symbol" w:hint="default"/>
        <w:w w:val="103"/>
        <w:sz w:val="19"/>
        <w:szCs w:val="19"/>
      </w:rPr>
    </w:lvl>
    <w:lvl w:ilvl="1" w:tplc="EB40889A">
      <w:numFmt w:val="bullet"/>
      <w:lvlText w:val="•"/>
      <w:lvlJc w:val="left"/>
      <w:pPr>
        <w:ind w:left="1814" w:hanging="360"/>
      </w:pPr>
      <w:rPr>
        <w:rFonts w:hint="default"/>
      </w:rPr>
    </w:lvl>
    <w:lvl w:ilvl="2" w:tplc="01A691B6">
      <w:numFmt w:val="bullet"/>
      <w:lvlText w:val="•"/>
      <w:lvlJc w:val="left"/>
      <w:pPr>
        <w:ind w:left="2788" w:hanging="360"/>
      </w:pPr>
      <w:rPr>
        <w:rFonts w:hint="default"/>
      </w:rPr>
    </w:lvl>
    <w:lvl w:ilvl="3" w:tplc="63E493EE">
      <w:numFmt w:val="bullet"/>
      <w:lvlText w:val="•"/>
      <w:lvlJc w:val="left"/>
      <w:pPr>
        <w:ind w:left="3762" w:hanging="360"/>
      </w:pPr>
      <w:rPr>
        <w:rFonts w:hint="default"/>
      </w:rPr>
    </w:lvl>
    <w:lvl w:ilvl="4" w:tplc="877878A0">
      <w:numFmt w:val="bullet"/>
      <w:lvlText w:val="•"/>
      <w:lvlJc w:val="left"/>
      <w:pPr>
        <w:ind w:left="4736" w:hanging="360"/>
      </w:pPr>
      <w:rPr>
        <w:rFonts w:hint="default"/>
      </w:rPr>
    </w:lvl>
    <w:lvl w:ilvl="5" w:tplc="EE6C596A">
      <w:numFmt w:val="bullet"/>
      <w:lvlText w:val="•"/>
      <w:lvlJc w:val="left"/>
      <w:pPr>
        <w:ind w:left="5710" w:hanging="360"/>
      </w:pPr>
      <w:rPr>
        <w:rFonts w:hint="default"/>
      </w:rPr>
    </w:lvl>
    <w:lvl w:ilvl="6" w:tplc="BB206454">
      <w:numFmt w:val="bullet"/>
      <w:lvlText w:val="•"/>
      <w:lvlJc w:val="left"/>
      <w:pPr>
        <w:ind w:left="6684" w:hanging="360"/>
      </w:pPr>
      <w:rPr>
        <w:rFonts w:hint="default"/>
      </w:rPr>
    </w:lvl>
    <w:lvl w:ilvl="7" w:tplc="687AAB92">
      <w:numFmt w:val="bullet"/>
      <w:lvlText w:val="•"/>
      <w:lvlJc w:val="left"/>
      <w:pPr>
        <w:ind w:left="7658" w:hanging="360"/>
      </w:pPr>
      <w:rPr>
        <w:rFonts w:hint="default"/>
      </w:rPr>
    </w:lvl>
    <w:lvl w:ilvl="8" w:tplc="B360E990">
      <w:numFmt w:val="bullet"/>
      <w:lvlText w:val="•"/>
      <w:lvlJc w:val="left"/>
      <w:pPr>
        <w:ind w:left="8632" w:hanging="360"/>
      </w:pPr>
      <w:rPr>
        <w:rFonts w:hint="default"/>
      </w:rPr>
    </w:lvl>
  </w:abstractNum>
  <w:num w:numId="1" w16cid:durableId="359011318">
    <w:abstractNumId w:val="1"/>
  </w:num>
  <w:num w:numId="2" w16cid:durableId="124375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71"/>
    <w:rsid w:val="00291071"/>
    <w:rsid w:val="004E2EFC"/>
    <w:rsid w:val="005B0B3C"/>
    <w:rsid w:val="0067626D"/>
    <w:rsid w:val="008C0D66"/>
    <w:rsid w:val="008D7A94"/>
    <w:rsid w:val="00A45246"/>
    <w:rsid w:val="00BE0A8E"/>
    <w:rsid w:val="00ED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6E620"/>
  <w15:docId w15:val="{CB81B3AC-617C-714E-9480-EC918143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9"/>
      <w:ind w:left="115"/>
      <w:outlineLvl w:val="0"/>
    </w:pPr>
    <w:rPr>
      <w:b/>
      <w:bCs/>
      <w:sz w:val="21"/>
      <w:szCs w:val="21"/>
    </w:rPr>
  </w:style>
  <w:style w:type="paragraph" w:styleId="Heading2">
    <w:name w:val="heading 2"/>
    <w:basedOn w:val="Normal"/>
    <w:uiPriority w:val="9"/>
    <w:unhideWhenUsed/>
    <w:qFormat/>
    <w:pPr>
      <w:ind w:left="115"/>
      <w:outlineLvl w:val="1"/>
    </w:pPr>
    <w:rPr>
      <w:rFonts w:ascii="Arial-BoldItalicMT" w:eastAsia="Arial-BoldItalicMT" w:hAnsi="Arial-BoldItalicMT" w:cs="Arial-BoldItalicMT"/>
      <w:b/>
      <w:bCs/>
      <w:i/>
      <w:sz w:val="20"/>
      <w:szCs w:val="20"/>
    </w:rPr>
  </w:style>
  <w:style w:type="paragraph" w:styleId="Heading3">
    <w:name w:val="heading 3"/>
    <w:basedOn w:val="Normal"/>
    <w:next w:val="Normal"/>
    <w:link w:val="Heading3Char"/>
    <w:uiPriority w:val="9"/>
    <w:unhideWhenUsed/>
    <w:qFormat/>
    <w:rsid w:val="005B0B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6"/>
      <w:ind w:left="834"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5B0B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B3C"/>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5B0B3C"/>
    <w:rPr>
      <w:smallCaps/>
      <w:color w:val="5A5A5A" w:themeColor="text1" w:themeTint="A5"/>
    </w:rPr>
  </w:style>
  <w:style w:type="character" w:customStyle="1" w:styleId="Heading3Char">
    <w:name w:val="Heading 3 Char"/>
    <w:basedOn w:val="DefaultParagraphFont"/>
    <w:link w:val="Heading3"/>
    <w:uiPriority w:val="9"/>
    <w:rsid w:val="005B0B3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B0B3C"/>
    <w:rPr>
      <w:i/>
      <w:iCs/>
    </w:rPr>
  </w:style>
  <w:style w:type="paragraph" w:styleId="Subtitle">
    <w:name w:val="Subtitle"/>
    <w:basedOn w:val="Normal"/>
    <w:next w:val="Normal"/>
    <w:link w:val="SubtitleChar"/>
    <w:uiPriority w:val="11"/>
    <w:qFormat/>
    <w:rsid w:val="005B0B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B0B3C"/>
    <w:rPr>
      <w:rFonts w:eastAsiaTheme="minorEastAsia"/>
      <w:color w:val="5A5A5A" w:themeColor="text1" w:themeTint="A5"/>
      <w:spacing w:val="15"/>
    </w:rPr>
  </w:style>
  <w:style w:type="paragraph" w:styleId="Header">
    <w:name w:val="header"/>
    <w:basedOn w:val="Normal"/>
    <w:link w:val="HeaderChar"/>
    <w:uiPriority w:val="99"/>
    <w:unhideWhenUsed/>
    <w:rsid w:val="00BE0A8E"/>
    <w:pPr>
      <w:tabs>
        <w:tab w:val="center" w:pos="4680"/>
        <w:tab w:val="right" w:pos="9360"/>
      </w:tabs>
    </w:pPr>
  </w:style>
  <w:style w:type="character" w:customStyle="1" w:styleId="HeaderChar">
    <w:name w:val="Header Char"/>
    <w:basedOn w:val="DefaultParagraphFont"/>
    <w:link w:val="Header"/>
    <w:uiPriority w:val="99"/>
    <w:rsid w:val="00BE0A8E"/>
    <w:rPr>
      <w:rFonts w:ascii="Arial" w:eastAsia="Arial" w:hAnsi="Arial" w:cs="Arial"/>
    </w:rPr>
  </w:style>
  <w:style w:type="paragraph" w:styleId="Footer">
    <w:name w:val="footer"/>
    <w:basedOn w:val="Normal"/>
    <w:link w:val="FooterChar"/>
    <w:uiPriority w:val="99"/>
    <w:unhideWhenUsed/>
    <w:rsid w:val="00BE0A8E"/>
    <w:pPr>
      <w:tabs>
        <w:tab w:val="center" w:pos="4680"/>
        <w:tab w:val="right" w:pos="9360"/>
      </w:tabs>
    </w:pPr>
  </w:style>
  <w:style w:type="character" w:customStyle="1" w:styleId="FooterChar">
    <w:name w:val="Footer Char"/>
    <w:basedOn w:val="DefaultParagraphFont"/>
    <w:link w:val="Footer"/>
    <w:uiPriority w:val="99"/>
    <w:rsid w:val="00BE0A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getsmart/community/about/should-k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CHCA Member Use</dc:title>
  <dc:subject>Updated November 2022</dc:subject>
  <dc:creator>Jenny Albertson</dc:creator>
  <cp:lastModifiedBy>Jenny Albertson</cp:lastModifiedBy>
  <cp:revision>6</cp:revision>
  <dcterms:created xsi:type="dcterms:W3CDTF">2022-11-23T23:17:00Z</dcterms:created>
  <dcterms:modified xsi:type="dcterms:W3CDTF">2022-11-23T23:47:00Z</dcterms:modified>
</cp:coreProperties>
</file>